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3050619" w:rsidRPr="004C1AFE" w:rsidRDefault="004A0BD5" w:rsidP="00842E2C">
      <w:pPr>
        <w:jc w:val="center"/>
        <w:rPr>
          <w:rFonts w:cs="Calibri"/>
          <w:lang w:val="en-GB"/>
        </w:rPr>
      </w:pPr>
      <w:r w:rsidRPr="001A4D9B">
        <w:rPr>
          <w:rFonts w:eastAsia="Helvetica Neue" w:cs="Calibri"/>
          <w:b/>
          <w:bCs/>
          <w:smallCaps/>
          <w:color w:val="000000"/>
          <w:u w:val="single"/>
          <w:lang w:val="en-GB"/>
        </w:rPr>
        <w:t>Open c</w:t>
      </w:r>
      <w:r w:rsidR="13050619" w:rsidRPr="001A4D9B">
        <w:rPr>
          <w:rFonts w:eastAsia="Helvetica Neue" w:cs="Calibri"/>
          <w:b/>
          <w:bCs/>
          <w:smallCaps/>
          <w:color w:val="000000"/>
          <w:u w:val="single"/>
          <w:lang w:val="en-GB"/>
        </w:rPr>
        <w:t>onsultation on the proposal for a</w:t>
      </w:r>
    </w:p>
    <w:p w:rsidR="13050619" w:rsidRPr="004C1AFE" w:rsidRDefault="13050619" w:rsidP="6495D454">
      <w:pPr>
        <w:jc w:val="center"/>
        <w:rPr>
          <w:rFonts w:cs="Calibri"/>
          <w:lang w:val="en-GB"/>
        </w:rPr>
      </w:pPr>
      <w:r w:rsidRPr="001A4D9B">
        <w:rPr>
          <w:rFonts w:eastAsia="Helvetica Neue" w:cs="Calibri"/>
          <w:b/>
          <w:bCs/>
          <w:smallCaps/>
          <w:color w:val="000000"/>
          <w:u w:val="single"/>
          <w:lang w:val="en-GB"/>
        </w:rPr>
        <w:t xml:space="preserve">European co-funded Partnership ‘Rescuing Biodiversity to Safeguard Life on Earth’ </w:t>
      </w:r>
    </w:p>
    <w:p w:rsidR="13050619" w:rsidRPr="004C1AFE" w:rsidRDefault="13050619" w:rsidP="6495D454">
      <w:pPr>
        <w:jc w:val="center"/>
        <w:rPr>
          <w:rFonts w:cs="Calibri"/>
          <w:lang w:val="en-GB"/>
        </w:rPr>
      </w:pPr>
    </w:p>
    <w:p w:rsidR="13050619" w:rsidRPr="004C1AFE" w:rsidRDefault="13050619" w:rsidP="6495D454">
      <w:pPr>
        <w:jc w:val="center"/>
        <w:rPr>
          <w:rFonts w:cs="Calibri"/>
          <w:lang w:val="en-GB"/>
        </w:rPr>
      </w:pPr>
      <w:r w:rsidRPr="004C1AFE">
        <w:rPr>
          <w:rFonts w:eastAsia="Helvetica Neue" w:cs="Calibri"/>
          <w:b/>
          <w:bCs/>
          <w:color w:val="FF0000"/>
          <w:lang w:val="en-GB"/>
        </w:rPr>
        <w:t>IMPORTANT NOTICE</w:t>
      </w:r>
    </w:p>
    <w:p w:rsidR="00456986" w:rsidRPr="0005640B" w:rsidRDefault="00456986" w:rsidP="00456986">
      <w:pPr>
        <w:jc w:val="center"/>
        <w:rPr>
          <w:rFonts w:eastAsia="Helvetica Neue" w:cs="Calibri"/>
          <w:color w:val="ED7D31"/>
          <w:lang w:val="en-GB"/>
        </w:rPr>
      </w:pPr>
      <w:r w:rsidRPr="0005640B">
        <w:rPr>
          <w:rFonts w:eastAsia="Helvetica Neue" w:cs="Calibri"/>
          <w:color w:val="ED7D31"/>
          <w:lang w:val="en-GB"/>
        </w:rPr>
        <w:t xml:space="preserve">Please note that this consultation is </w:t>
      </w:r>
      <w:r w:rsidRPr="0005640B">
        <w:rPr>
          <w:rFonts w:eastAsia="Helvetica Neue" w:cs="Calibri"/>
          <w:b/>
          <w:color w:val="ED7D31"/>
          <w:lang w:val="en-GB"/>
        </w:rPr>
        <w:t>not aimed at individuals but at institutions</w:t>
      </w:r>
      <w:r w:rsidRPr="0005640B">
        <w:rPr>
          <w:rFonts w:eastAsia="Helvetica Neue" w:cs="Calibri"/>
          <w:color w:val="ED7D31"/>
          <w:lang w:val="en-GB"/>
        </w:rPr>
        <w:t xml:space="preserve">. </w:t>
      </w:r>
      <w:r w:rsidR="0022167C" w:rsidRPr="0005640B">
        <w:rPr>
          <w:rFonts w:eastAsia="Helvetica Neue" w:cs="Calibri"/>
          <w:color w:val="ED7D31"/>
          <w:lang w:val="en-GB"/>
        </w:rPr>
        <w:t>It aims at retrieving feedbacks from a wide range of academic and non-academic stakeholder answering on behalf</w:t>
      </w:r>
      <w:r w:rsidR="003E7C6B">
        <w:rPr>
          <w:rFonts w:eastAsia="Helvetica Neue" w:cs="Calibri"/>
          <w:color w:val="ED7D31"/>
          <w:lang w:val="en-GB"/>
        </w:rPr>
        <w:t xml:space="preserve"> of</w:t>
      </w:r>
      <w:r w:rsidR="0022167C" w:rsidRPr="0005640B">
        <w:rPr>
          <w:rFonts w:eastAsia="Helvetica Neue" w:cs="Calibri"/>
          <w:color w:val="ED7D31"/>
          <w:lang w:val="en-GB"/>
        </w:rPr>
        <w:t xml:space="preserve"> their institutions (and not in their own name).</w:t>
      </w:r>
    </w:p>
    <w:p w:rsidR="13050619" w:rsidRPr="0005640B" w:rsidRDefault="13050619" w:rsidP="6495D454">
      <w:pPr>
        <w:jc w:val="center"/>
        <w:rPr>
          <w:rFonts w:cs="Calibri"/>
          <w:color w:val="ED7D31"/>
          <w:lang w:val="en-GB"/>
        </w:rPr>
      </w:pPr>
      <w:r w:rsidRPr="0005640B">
        <w:rPr>
          <w:rFonts w:eastAsia="Helvetica Neue" w:cs="Calibri"/>
          <w:color w:val="ED7D31"/>
          <w:lang w:val="en-GB"/>
        </w:rPr>
        <w:t xml:space="preserve">To submit your responses, please use the online form available </w:t>
      </w:r>
      <w:hyperlink r:id="rId7" w:history="1">
        <w:r w:rsidRPr="00B3720F">
          <w:rPr>
            <w:rStyle w:val="Lienhypertexte"/>
            <w:rFonts w:eastAsia="Helvetica Neue" w:cs="Calibri"/>
            <w:lang w:val="en-GB"/>
          </w:rPr>
          <w:t>here</w:t>
        </w:r>
      </w:hyperlink>
    </w:p>
    <w:p w:rsidR="13050619" w:rsidRPr="004C1AFE" w:rsidRDefault="13050619" w:rsidP="0087739A">
      <w:p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 </w:t>
      </w:r>
    </w:p>
    <w:p w:rsidR="00A95102" w:rsidRPr="004C1AFE" w:rsidRDefault="13050619" w:rsidP="0087739A">
      <w:p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In the framework of the future </w:t>
      </w:r>
      <w:r w:rsidR="001E576A">
        <w:rPr>
          <w:rFonts w:eastAsia="Helvetica Neue" w:cs="Calibri"/>
          <w:color w:val="000000"/>
          <w:lang w:val="en-GB"/>
        </w:rPr>
        <w:t xml:space="preserve">EU </w:t>
      </w:r>
      <w:r w:rsidRPr="001A4D9B">
        <w:rPr>
          <w:rFonts w:eastAsia="Helvetica Neue" w:cs="Calibri"/>
          <w:color w:val="000000"/>
          <w:lang w:val="en-GB"/>
        </w:rPr>
        <w:t>Research Framework Programme (Horizon Europe), new tools supporting the programming and funding of research will be set-up</w:t>
      </w:r>
      <w:r w:rsidR="001A4D9B" w:rsidRPr="001A4D9B">
        <w:rPr>
          <w:rFonts w:eastAsia="Helvetica Neue" w:cs="Calibri"/>
          <w:color w:val="000000"/>
          <w:lang w:val="en-GB"/>
        </w:rPr>
        <w:t>, notably</w:t>
      </w:r>
      <w:r w:rsidRPr="001A4D9B">
        <w:rPr>
          <w:rFonts w:eastAsia="Helvetica Neue" w:cs="Calibri"/>
          <w:color w:val="000000"/>
          <w:lang w:val="en-GB"/>
        </w:rPr>
        <w:t xml:space="preserve"> a new generation of ambitious </w:t>
      </w:r>
      <w:r w:rsidR="001A4D9B" w:rsidRPr="001A4D9B">
        <w:rPr>
          <w:rFonts w:eastAsia="Helvetica Neue" w:cs="Calibri"/>
          <w:color w:val="000000"/>
          <w:lang w:val="en-GB"/>
        </w:rPr>
        <w:t xml:space="preserve">European </w:t>
      </w:r>
      <w:r w:rsidRPr="001A4D9B">
        <w:rPr>
          <w:rFonts w:eastAsia="Helvetica Neue" w:cs="Calibri"/>
          <w:color w:val="000000"/>
          <w:lang w:val="en-GB"/>
        </w:rPr>
        <w:t xml:space="preserve">partnerships in support of EU </w:t>
      </w:r>
      <w:r w:rsidR="00A95102">
        <w:rPr>
          <w:rFonts w:eastAsia="Helvetica Neue" w:cs="Calibri"/>
          <w:color w:val="000000"/>
          <w:lang w:val="en-GB"/>
        </w:rPr>
        <w:t>research and innovation (</w:t>
      </w:r>
      <w:r w:rsidR="001A4D9B" w:rsidRPr="001A4D9B">
        <w:rPr>
          <w:rFonts w:eastAsia="Helvetica Neue" w:cs="Calibri"/>
          <w:color w:val="000000"/>
          <w:lang w:val="en-GB"/>
        </w:rPr>
        <w:t>R&amp;I</w:t>
      </w:r>
      <w:r w:rsidR="00A95102">
        <w:rPr>
          <w:rFonts w:eastAsia="Helvetica Neue" w:cs="Calibri"/>
          <w:color w:val="000000"/>
          <w:lang w:val="en-GB"/>
        </w:rPr>
        <w:t>)</w:t>
      </w:r>
      <w:r w:rsidR="001A4D9B" w:rsidRPr="001A4D9B">
        <w:rPr>
          <w:rFonts w:eastAsia="Helvetica Neue" w:cs="Calibri"/>
          <w:color w:val="000000"/>
          <w:lang w:val="en-GB"/>
        </w:rPr>
        <w:t xml:space="preserve"> and </w:t>
      </w:r>
      <w:r w:rsidRPr="001A4D9B">
        <w:rPr>
          <w:rFonts w:eastAsia="Helvetica Neue" w:cs="Calibri"/>
          <w:color w:val="000000"/>
          <w:lang w:val="en-GB"/>
        </w:rPr>
        <w:t>policy objectives</w:t>
      </w:r>
      <w:r w:rsidR="00A95102">
        <w:rPr>
          <w:rFonts w:eastAsia="Helvetica Neue" w:cs="Calibri"/>
          <w:color w:val="000000"/>
          <w:lang w:val="en-GB"/>
        </w:rPr>
        <w:t>.</w:t>
      </w:r>
    </w:p>
    <w:p w:rsidR="13050619" w:rsidRPr="002D0175" w:rsidRDefault="13050619" w:rsidP="0087739A">
      <w:p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Among the </w:t>
      </w:r>
      <w:r w:rsidR="001A4D9B" w:rsidRPr="001A4D9B">
        <w:rPr>
          <w:rFonts w:eastAsia="Helvetica Neue" w:cs="Calibri"/>
          <w:color w:val="000000"/>
          <w:lang w:val="en-GB"/>
        </w:rPr>
        <w:t>selected candidate</w:t>
      </w:r>
      <w:r w:rsidRPr="001A4D9B">
        <w:rPr>
          <w:rFonts w:eastAsia="Helvetica Neue" w:cs="Calibri"/>
          <w:color w:val="000000"/>
          <w:lang w:val="en-GB"/>
        </w:rPr>
        <w:t xml:space="preserve"> partnerships, one is </w:t>
      </w:r>
      <w:r w:rsidR="001A4D9B" w:rsidRPr="001A4D9B">
        <w:rPr>
          <w:rFonts w:eastAsia="Helvetica Neue" w:cs="Calibri"/>
          <w:color w:val="000000"/>
          <w:lang w:val="en-GB"/>
        </w:rPr>
        <w:t>focused on</w:t>
      </w:r>
      <w:r w:rsidRPr="001A4D9B">
        <w:rPr>
          <w:rFonts w:eastAsia="Helvetica Neue" w:cs="Calibri"/>
          <w:color w:val="000000"/>
          <w:lang w:val="en-GB"/>
        </w:rPr>
        <w:t xml:space="preserve"> biodiversity issues: “</w:t>
      </w:r>
      <w:r w:rsidRPr="0005640B">
        <w:rPr>
          <w:rFonts w:eastAsia="Helvetica Neue" w:cs="Calibri"/>
          <w:i/>
          <w:color w:val="000000"/>
          <w:lang w:val="en-GB"/>
        </w:rPr>
        <w:t>Rescuing biodiversity to safeguard life on Earth</w:t>
      </w:r>
      <w:r w:rsidRPr="001A4D9B">
        <w:rPr>
          <w:rFonts w:eastAsia="Helvetica Neue" w:cs="Calibri"/>
          <w:color w:val="000000"/>
          <w:lang w:val="en-GB"/>
        </w:rPr>
        <w:t xml:space="preserve">”. </w:t>
      </w:r>
      <w:r w:rsidR="001A4D9B" w:rsidRPr="001A4D9B">
        <w:rPr>
          <w:rFonts w:eastAsia="Helvetica Neue" w:cs="Calibri"/>
          <w:color w:val="000000"/>
          <w:lang w:val="en-GB"/>
        </w:rPr>
        <w:t>T</w:t>
      </w:r>
      <w:r w:rsidRPr="001A4D9B">
        <w:rPr>
          <w:rFonts w:eastAsia="Helvetica Neue" w:cs="Calibri"/>
          <w:color w:val="000000"/>
          <w:lang w:val="en-GB"/>
        </w:rPr>
        <w:t xml:space="preserve">his partnership would help align the European </w:t>
      </w:r>
      <w:r w:rsidR="001A4D9B" w:rsidRPr="001A4D9B">
        <w:rPr>
          <w:rFonts w:eastAsia="Helvetica Neue" w:cs="Calibri"/>
          <w:color w:val="000000"/>
          <w:lang w:val="en-GB"/>
        </w:rPr>
        <w:t xml:space="preserve">R&amp;I </w:t>
      </w:r>
      <w:r w:rsidRPr="001A4D9B">
        <w:rPr>
          <w:rFonts w:eastAsia="Helvetica Neue" w:cs="Calibri"/>
          <w:color w:val="000000"/>
          <w:lang w:val="en-GB"/>
        </w:rPr>
        <w:t xml:space="preserve">agenda with the national </w:t>
      </w:r>
      <w:r w:rsidR="001A4D9B" w:rsidRPr="001A4D9B">
        <w:rPr>
          <w:rFonts w:eastAsia="Helvetica Neue" w:cs="Calibri"/>
          <w:color w:val="000000"/>
          <w:lang w:val="en-GB"/>
        </w:rPr>
        <w:t xml:space="preserve">and sub-national </w:t>
      </w:r>
      <w:r w:rsidRPr="001A4D9B">
        <w:rPr>
          <w:rFonts w:eastAsia="Helvetica Neue" w:cs="Calibri"/>
          <w:color w:val="000000"/>
          <w:lang w:val="en-GB"/>
        </w:rPr>
        <w:t>one</w:t>
      </w:r>
      <w:r w:rsidR="001A4D9B" w:rsidRPr="001A4D9B">
        <w:rPr>
          <w:rFonts w:eastAsia="Helvetica Neue" w:cs="Calibri"/>
          <w:color w:val="000000"/>
          <w:lang w:val="en-GB"/>
        </w:rPr>
        <w:t>s</w:t>
      </w:r>
      <w:r w:rsidR="00BF1B08">
        <w:rPr>
          <w:rFonts w:eastAsia="Helvetica Neue" w:cs="Calibri"/>
          <w:color w:val="000000"/>
          <w:lang w:val="en-GB"/>
        </w:rPr>
        <w:t>.</w:t>
      </w:r>
      <w:r w:rsidR="00B11CB0" w:rsidRPr="001A4D9B">
        <w:rPr>
          <w:rFonts w:eastAsia="Helvetica Neue" w:cs="Calibri"/>
          <w:color w:val="000000"/>
          <w:lang w:val="en-GB"/>
        </w:rPr>
        <w:t xml:space="preserve"> </w:t>
      </w:r>
      <w:r w:rsidR="00BF1B08">
        <w:rPr>
          <w:rFonts w:eastAsia="Helvetica Neue" w:cs="Calibri"/>
          <w:color w:val="000000"/>
          <w:lang w:val="en-GB"/>
        </w:rPr>
        <w:t>It</w:t>
      </w:r>
      <w:r w:rsidR="00BF1B08" w:rsidRPr="001A4D9B">
        <w:rPr>
          <w:rFonts w:eastAsia="Helvetica Neue" w:cs="Calibri"/>
          <w:color w:val="000000"/>
          <w:lang w:val="en-GB"/>
        </w:rPr>
        <w:t xml:space="preserve"> </w:t>
      </w:r>
      <w:r w:rsidR="00B11CB0" w:rsidRPr="001A4D9B">
        <w:rPr>
          <w:rFonts w:eastAsia="Helvetica Neue" w:cs="Calibri"/>
          <w:color w:val="000000"/>
          <w:lang w:val="en-GB"/>
        </w:rPr>
        <w:t xml:space="preserve">would </w:t>
      </w:r>
      <w:r w:rsidR="00717844" w:rsidRPr="001A4D9B">
        <w:rPr>
          <w:rFonts w:eastAsia="Helvetica Neue" w:cs="Calibri"/>
          <w:color w:val="000000"/>
          <w:lang w:val="en-GB"/>
        </w:rPr>
        <w:t>implement</w:t>
      </w:r>
      <w:r w:rsidR="00B11CB0" w:rsidRPr="001A4D9B">
        <w:rPr>
          <w:rFonts w:eastAsia="Helvetica Neue" w:cs="Calibri"/>
          <w:color w:val="000000"/>
          <w:lang w:val="en-GB"/>
        </w:rPr>
        <w:t xml:space="preserve"> an ambitious programme </w:t>
      </w:r>
      <w:r w:rsidR="00BF1B08">
        <w:rPr>
          <w:rFonts w:eastAsia="Helvetica Neue" w:cs="Calibri"/>
          <w:color w:val="000000"/>
          <w:lang w:val="en-GB"/>
        </w:rPr>
        <w:t xml:space="preserve">contributing to the objective </w:t>
      </w:r>
      <w:r w:rsidR="00717844" w:rsidRPr="001A4D9B">
        <w:rPr>
          <w:rFonts w:eastAsia="Helvetica Neue" w:cs="Calibri"/>
          <w:color w:val="000000"/>
          <w:lang w:val="en-GB"/>
        </w:rPr>
        <w:t xml:space="preserve">that </w:t>
      </w:r>
      <w:r w:rsidR="00B11CB0" w:rsidRPr="001A4D9B">
        <w:rPr>
          <w:rFonts w:eastAsia="Helvetica Neue" w:cs="Calibri"/>
          <w:color w:val="000000"/>
          <w:lang w:val="en-GB"/>
        </w:rPr>
        <w:t>by 2030, nature in Europe is back on a path of recovery, and by 2050 people are living in harmony with Nature.</w:t>
      </w:r>
      <w:r w:rsidR="00A95102">
        <w:rPr>
          <w:rFonts w:eastAsia="Helvetica Neue" w:cs="Calibri"/>
          <w:color w:val="000000"/>
          <w:lang w:val="en-GB"/>
        </w:rPr>
        <w:t xml:space="preserve"> The Partnership will put R&amp;I at the heart of the implementation of the </w:t>
      </w:r>
      <w:hyperlink r:id="rId8" w:history="1">
        <w:r w:rsidR="00A95102" w:rsidRPr="00A95102">
          <w:rPr>
            <w:rStyle w:val="Lienhypertexte"/>
            <w:rFonts w:eastAsia="Helvetica Neue" w:cs="Calibri"/>
            <w:lang w:val="en-GB"/>
          </w:rPr>
          <w:t>EU 2030 Biodiversity Strategy</w:t>
        </w:r>
      </w:hyperlink>
      <w:r w:rsidR="001E576A">
        <w:rPr>
          <w:rFonts w:eastAsia="Helvetica Neue" w:cs="Calibri"/>
          <w:color w:val="000000"/>
          <w:lang w:val="en-GB"/>
        </w:rPr>
        <w:t xml:space="preserve"> </w:t>
      </w:r>
      <w:r w:rsidR="001E576A" w:rsidRPr="001E576A">
        <w:rPr>
          <w:rFonts w:eastAsia="Helvetica Neue" w:cs="Calibri"/>
          <w:color w:val="000000"/>
          <w:lang w:val="en-GB"/>
        </w:rPr>
        <w:t xml:space="preserve"> seeking to reverse biodiversity loss by increasing knowledge on biodiversity dynamics, reinforcing biodiversity monitoring across Europe, developing Nature-based Solutions and providing science support to policy.</w:t>
      </w:r>
      <w:r w:rsidR="00A95102" w:rsidRPr="001A4D9B">
        <w:rPr>
          <w:rFonts w:eastAsia="Helvetica Neue" w:cs="Calibri"/>
          <w:color w:val="000000"/>
          <w:lang w:val="en-GB"/>
        </w:rPr>
        <w:t xml:space="preserve"> </w:t>
      </w:r>
    </w:p>
    <w:p w:rsidR="13050619" w:rsidRPr="004C1AFE" w:rsidRDefault="13050619" w:rsidP="0087739A">
      <w:pPr>
        <w:jc w:val="both"/>
        <w:rPr>
          <w:rFonts w:cs="Calibri"/>
          <w:lang w:val="en-GB"/>
        </w:rPr>
      </w:pPr>
      <w:proofErr w:type="spellStart"/>
      <w:r w:rsidRPr="001A4D9B">
        <w:rPr>
          <w:rFonts w:eastAsia="Helvetica Neue" w:cs="Calibri"/>
          <w:color w:val="000000"/>
          <w:lang w:val="en-GB"/>
        </w:rPr>
        <w:t>BiodivERsA</w:t>
      </w:r>
      <w:proofErr w:type="spellEnd"/>
      <w:r w:rsidRPr="001A4D9B">
        <w:rPr>
          <w:rFonts w:eastAsia="Helvetica Neue" w:cs="Calibri"/>
          <w:color w:val="000000"/>
          <w:lang w:val="en-GB"/>
        </w:rPr>
        <w:t xml:space="preserve"> </w:t>
      </w:r>
      <w:r w:rsidR="00BF1B08">
        <w:rPr>
          <w:rFonts w:eastAsia="Helvetica Neue" w:cs="Calibri"/>
          <w:color w:val="000000"/>
          <w:lang w:val="en-GB"/>
        </w:rPr>
        <w:t>(</w:t>
      </w:r>
      <w:r w:rsidRPr="001A4D9B">
        <w:rPr>
          <w:rFonts w:eastAsia="Helvetica Neue" w:cs="Calibri"/>
          <w:color w:val="000000"/>
          <w:lang w:val="en-GB"/>
        </w:rPr>
        <w:t xml:space="preserve">the network </w:t>
      </w:r>
      <w:r w:rsidR="00BF1B08">
        <w:rPr>
          <w:rFonts w:eastAsia="Helvetica Neue" w:cs="Calibri"/>
          <w:color w:val="000000"/>
          <w:lang w:val="en-GB"/>
        </w:rPr>
        <w:t xml:space="preserve">of Ministries, agencies and foundations </w:t>
      </w:r>
      <w:r w:rsidRPr="001A4D9B">
        <w:rPr>
          <w:rFonts w:eastAsia="Helvetica Neue" w:cs="Calibri"/>
          <w:color w:val="000000"/>
          <w:lang w:val="en-GB"/>
        </w:rPr>
        <w:t>programming and funding research on biodiversity, ecosystem services and Nature-based Solutions</w:t>
      </w:r>
      <w:r w:rsidR="00BF1B08">
        <w:rPr>
          <w:rFonts w:eastAsia="Helvetica Neue" w:cs="Calibri"/>
          <w:color w:val="000000"/>
          <w:lang w:val="en-GB"/>
        </w:rPr>
        <w:t xml:space="preserve">, gathering </w:t>
      </w:r>
      <w:r w:rsidR="00BF1B08" w:rsidRPr="001A4D9B">
        <w:rPr>
          <w:rFonts w:eastAsia="Helvetica Neue" w:cs="Calibri"/>
          <w:color w:val="000000"/>
          <w:lang w:val="en-GB"/>
        </w:rPr>
        <w:t>39 organisations from 25 countries)</w:t>
      </w:r>
      <w:r w:rsidR="00BF1B08">
        <w:rPr>
          <w:rFonts w:eastAsia="Helvetica Neue" w:cs="Calibri"/>
          <w:color w:val="000000"/>
          <w:lang w:val="en-GB"/>
        </w:rPr>
        <w:t>,</w:t>
      </w:r>
      <w:r w:rsidRPr="001A4D9B">
        <w:rPr>
          <w:rFonts w:eastAsia="Helvetica Neue" w:cs="Calibri"/>
          <w:color w:val="000000"/>
          <w:lang w:val="en-GB"/>
        </w:rPr>
        <w:t xml:space="preserve"> </w:t>
      </w:r>
      <w:r w:rsidR="00BF1B08">
        <w:rPr>
          <w:rFonts w:eastAsia="Helvetica Neue" w:cs="Calibri"/>
          <w:color w:val="000000"/>
          <w:lang w:val="en-GB"/>
        </w:rPr>
        <w:t>and DG R&amp;I and DG ENV from</w:t>
      </w:r>
      <w:r w:rsidR="00BF1B08" w:rsidRPr="001A4D9B">
        <w:rPr>
          <w:rFonts w:eastAsia="Helvetica Neue" w:cs="Calibri"/>
          <w:color w:val="000000"/>
          <w:lang w:val="en-GB"/>
        </w:rPr>
        <w:t xml:space="preserve"> the European Commission, </w:t>
      </w:r>
      <w:r w:rsidRPr="001A4D9B">
        <w:rPr>
          <w:rFonts w:eastAsia="Helvetica Neue" w:cs="Calibri"/>
          <w:color w:val="000000"/>
          <w:lang w:val="en-GB"/>
        </w:rPr>
        <w:t>ha</w:t>
      </w:r>
      <w:r w:rsidR="00BF1B08">
        <w:rPr>
          <w:rFonts w:eastAsia="Helvetica Neue" w:cs="Calibri"/>
          <w:color w:val="000000"/>
          <w:lang w:val="en-GB"/>
        </w:rPr>
        <w:t>ve</w:t>
      </w:r>
      <w:r w:rsidRPr="001A4D9B">
        <w:rPr>
          <w:rFonts w:eastAsia="Helvetica Neue" w:cs="Calibri"/>
          <w:color w:val="000000"/>
          <w:lang w:val="en-GB"/>
        </w:rPr>
        <w:t xml:space="preserve"> led the co-development of </w:t>
      </w:r>
      <w:r w:rsidR="00BF1B08">
        <w:rPr>
          <w:rFonts w:eastAsia="Helvetica Neue" w:cs="Calibri"/>
          <w:color w:val="000000"/>
          <w:lang w:val="en-GB"/>
        </w:rPr>
        <w:t>this</w:t>
      </w:r>
      <w:r w:rsidRPr="001A4D9B">
        <w:rPr>
          <w:rFonts w:eastAsia="Helvetica Neue" w:cs="Calibri"/>
          <w:color w:val="000000"/>
          <w:lang w:val="en-GB"/>
        </w:rPr>
        <w:t xml:space="preserve"> </w:t>
      </w:r>
      <w:r w:rsidR="00BF1B08">
        <w:rPr>
          <w:rFonts w:eastAsia="Helvetica Neue" w:cs="Calibri"/>
          <w:color w:val="000000"/>
          <w:lang w:val="en-GB"/>
        </w:rPr>
        <w:t xml:space="preserve">European </w:t>
      </w:r>
      <w:r w:rsidRPr="001A4D9B">
        <w:rPr>
          <w:rFonts w:eastAsia="Helvetica Neue" w:cs="Calibri"/>
          <w:color w:val="000000"/>
          <w:lang w:val="en-GB"/>
        </w:rPr>
        <w:t xml:space="preserve">co-funded partnership on biodiversity, </w:t>
      </w:r>
      <w:r w:rsidR="00BF1B08">
        <w:rPr>
          <w:rFonts w:eastAsia="Helvetica Neue" w:cs="Calibri"/>
          <w:color w:val="000000"/>
          <w:lang w:val="en-GB"/>
        </w:rPr>
        <w:t xml:space="preserve">promoting co-construction between </w:t>
      </w:r>
      <w:proofErr w:type="spellStart"/>
      <w:r w:rsidR="00BF1B08">
        <w:rPr>
          <w:rFonts w:eastAsia="Helvetica Neue" w:cs="Calibri"/>
          <w:color w:val="000000"/>
          <w:lang w:val="en-GB"/>
        </w:rPr>
        <w:t>BiodivErsA</w:t>
      </w:r>
      <w:proofErr w:type="spellEnd"/>
      <w:r w:rsidR="00BF1B08">
        <w:rPr>
          <w:rFonts w:eastAsia="Helvetica Neue" w:cs="Calibri"/>
          <w:color w:val="000000"/>
          <w:lang w:val="en-GB"/>
        </w:rPr>
        <w:t xml:space="preserve"> </w:t>
      </w:r>
      <w:r w:rsidRPr="001A4D9B">
        <w:rPr>
          <w:rFonts w:eastAsia="Helvetica Neue" w:cs="Calibri"/>
          <w:color w:val="000000"/>
          <w:lang w:val="en-GB"/>
        </w:rPr>
        <w:t xml:space="preserve">members </w:t>
      </w:r>
      <w:r w:rsidR="00BF1B08">
        <w:rPr>
          <w:rFonts w:eastAsia="Helvetica Neue" w:cs="Calibri"/>
          <w:color w:val="000000"/>
          <w:lang w:val="en-GB"/>
        </w:rPr>
        <w:t>and new members for this Partnership</w:t>
      </w:r>
      <w:r w:rsidRPr="001A4D9B">
        <w:rPr>
          <w:rFonts w:eastAsia="Helvetica Neue" w:cs="Calibri"/>
          <w:color w:val="000000"/>
          <w:lang w:val="en-GB"/>
        </w:rPr>
        <w:t xml:space="preserve">, a </w:t>
      </w:r>
      <w:r w:rsidR="00BF1B08">
        <w:rPr>
          <w:rFonts w:eastAsia="Helvetica Neue" w:cs="Calibri"/>
          <w:color w:val="000000"/>
          <w:lang w:val="en-GB"/>
        </w:rPr>
        <w:t xml:space="preserve">broad </w:t>
      </w:r>
      <w:r w:rsidRPr="001A4D9B">
        <w:rPr>
          <w:rFonts w:eastAsia="Helvetica Neue" w:cs="Calibri"/>
          <w:color w:val="000000"/>
          <w:lang w:val="en-GB"/>
        </w:rPr>
        <w:t xml:space="preserve">range of </w:t>
      </w:r>
      <w:r w:rsidR="00BF1B08">
        <w:rPr>
          <w:rFonts w:eastAsia="Helvetica Neue" w:cs="Calibri"/>
          <w:color w:val="000000"/>
          <w:lang w:val="en-GB"/>
        </w:rPr>
        <w:t>stakeholders and collaborators</w:t>
      </w:r>
      <w:r w:rsidRPr="001A4D9B">
        <w:rPr>
          <w:rFonts w:eastAsia="Helvetica Neue" w:cs="Calibri"/>
          <w:color w:val="000000"/>
          <w:lang w:val="en-GB"/>
        </w:rPr>
        <w:t xml:space="preserve">, </w:t>
      </w:r>
      <w:r w:rsidR="00BF1B08">
        <w:rPr>
          <w:rFonts w:eastAsia="Helvetica Neue" w:cs="Calibri"/>
          <w:color w:val="000000"/>
          <w:lang w:val="en-GB"/>
        </w:rPr>
        <w:t xml:space="preserve">and </w:t>
      </w:r>
      <w:r w:rsidR="001E576A">
        <w:rPr>
          <w:rFonts w:eastAsia="Helvetica Neue" w:cs="Calibri"/>
          <w:color w:val="000000"/>
          <w:lang w:val="en-GB"/>
        </w:rPr>
        <w:t xml:space="preserve">several departments </w:t>
      </w:r>
      <w:r w:rsidR="00BF1B08">
        <w:rPr>
          <w:rFonts w:eastAsia="Helvetica Neue" w:cs="Calibri"/>
          <w:color w:val="000000"/>
          <w:lang w:val="en-GB"/>
        </w:rPr>
        <w:t>from the European Commission</w:t>
      </w:r>
      <w:r w:rsidR="001E576A">
        <w:rPr>
          <w:rFonts w:eastAsia="Helvetica Neue" w:cs="Calibri"/>
          <w:color w:val="000000"/>
          <w:lang w:val="en-GB"/>
        </w:rPr>
        <w:t>.</w:t>
      </w:r>
    </w:p>
    <w:p w:rsidR="6495D454" w:rsidRPr="001A4D9B" w:rsidRDefault="13050619" w:rsidP="0087739A">
      <w:p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 xml:space="preserve">You can find the current </w:t>
      </w:r>
      <w:proofErr w:type="spellStart"/>
      <w:r w:rsidR="001E576A">
        <w:rPr>
          <w:rFonts w:eastAsia="Helvetica Neue" w:cs="Calibri"/>
          <w:b/>
          <w:bCs/>
          <w:color w:val="000000"/>
          <w:lang w:val="en-GB"/>
        </w:rPr>
        <w:t>proposal</w:t>
      </w:r>
      <w:r w:rsidRPr="001A4D9B">
        <w:rPr>
          <w:rFonts w:eastAsia="Helvetica Neue" w:cs="Calibri"/>
          <w:b/>
          <w:bCs/>
          <w:color w:val="000000"/>
          <w:lang w:val="en-GB"/>
        </w:rPr>
        <w:t>for</w:t>
      </w:r>
      <w:proofErr w:type="spellEnd"/>
      <w:r w:rsidRPr="001A4D9B">
        <w:rPr>
          <w:rFonts w:eastAsia="Helvetica Neue" w:cs="Calibri"/>
          <w:b/>
          <w:bCs/>
          <w:color w:val="000000"/>
          <w:lang w:val="en-GB"/>
        </w:rPr>
        <w:t xml:space="preserve"> </w:t>
      </w:r>
      <w:r w:rsidR="006B5358">
        <w:rPr>
          <w:rFonts w:eastAsia="Helvetica Neue" w:cs="Calibri"/>
          <w:b/>
          <w:bCs/>
          <w:color w:val="000000"/>
          <w:lang w:val="en-GB"/>
        </w:rPr>
        <w:t>the</w:t>
      </w:r>
      <w:r w:rsidRPr="001A4D9B">
        <w:rPr>
          <w:rFonts w:eastAsia="Helvetica Neue" w:cs="Calibri"/>
          <w:b/>
          <w:bCs/>
          <w:color w:val="000000"/>
          <w:lang w:val="en-GB"/>
        </w:rPr>
        <w:t xml:space="preserve"> </w:t>
      </w:r>
      <w:r w:rsidR="006B5358">
        <w:rPr>
          <w:rFonts w:eastAsia="Helvetica Neue" w:cs="Calibri"/>
          <w:b/>
          <w:bCs/>
          <w:color w:val="000000"/>
          <w:lang w:val="en-GB"/>
        </w:rPr>
        <w:t xml:space="preserve">European </w:t>
      </w:r>
      <w:r w:rsidRPr="001A4D9B">
        <w:rPr>
          <w:rFonts w:eastAsia="Helvetica Neue" w:cs="Calibri"/>
          <w:b/>
          <w:bCs/>
          <w:color w:val="000000"/>
          <w:lang w:val="en-GB"/>
        </w:rPr>
        <w:t xml:space="preserve">co-funded </w:t>
      </w:r>
      <w:r w:rsidR="006B5358">
        <w:rPr>
          <w:rFonts w:eastAsia="Helvetica Neue" w:cs="Calibri"/>
          <w:b/>
          <w:bCs/>
          <w:color w:val="000000"/>
          <w:lang w:val="en-GB"/>
        </w:rPr>
        <w:t>P</w:t>
      </w:r>
      <w:r w:rsidRPr="001A4D9B">
        <w:rPr>
          <w:rFonts w:eastAsia="Helvetica Neue" w:cs="Calibri"/>
          <w:b/>
          <w:bCs/>
          <w:color w:val="000000"/>
          <w:lang w:val="en-GB"/>
        </w:rPr>
        <w:t xml:space="preserve">artnership on biodiversity </w:t>
      </w:r>
      <w:hyperlink r:id="rId9" w:history="1">
        <w:r w:rsidRPr="00B3720F">
          <w:rPr>
            <w:rStyle w:val="Lienhypertexte"/>
            <w:rFonts w:eastAsia="Helvetica Neue" w:cs="Calibri"/>
            <w:b/>
            <w:bCs/>
            <w:lang w:val="en-GB"/>
          </w:rPr>
          <w:t>here</w:t>
        </w:r>
      </w:hyperlink>
      <w:r w:rsidR="00A95102">
        <w:rPr>
          <w:rFonts w:eastAsia="Helvetica Neue" w:cs="Calibri"/>
          <w:color w:val="000000"/>
          <w:lang w:val="en-GB"/>
        </w:rPr>
        <w:t xml:space="preserve"> (executive summary </w:t>
      </w:r>
      <w:hyperlink r:id="rId10" w:history="1">
        <w:r w:rsidR="00A95102" w:rsidRPr="00E10EE1">
          <w:rPr>
            <w:rStyle w:val="Lienhypertexte"/>
            <w:rFonts w:eastAsia="Helvetica Neue" w:cs="Calibri"/>
            <w:lang w:val="en-GB"/>
          </w:rPr>
          <w:t>here</w:t>
        </w:r>
      </w:hyperlink>
      <w:r w:rsidR="00A95102" w:rsidRPr="00E10EE1">
        <w:rPr>
          <w:rFonts w:eastAsia="Helvetica Neue" w:cs="Calibri"/>
          <w:color w:val="000000"/>
          <w:lang w:val="en-GB"/>
        </w:rPr>
        <w:t>).</w:t>
      </w:r>
      <w:r w:rsidR="00A95102">
        <w:rPr>
          <w:rFonts w:eastAsia="Helvetica Neue" w:cs="Calibri"/>
          <w:color w:val="000000"/>
          <w:lang w:val="en-GB"/>
        </w:rPr>
        <w:t xml:space="preserve"> </w:t>
      </w:r>
      <w:r w:rsidRPr="001A4D9B">
        <w:rPr>
          <w:rFonts w:eastAsia="Helvetica Neue" w:cs="Calibri"/>
          <w:color w:val="000000"/>
          <w:lang w:val="en-GB"/>
        </w:rPr>
        <w:t xml:space="preserve">Please consult it before responding to the present consultation. </w:t>
      </w:r>
    </w:p>
    <w:p w:rsidR="000A19A6" w:rsidRPr="001A4D9B" w:rsidRDefault="000A19A6" w:rsidP="0087739A">
      <w:p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The current version of the Partnership proposal </w:t>
      </w:r>
      <w:r w:rsidR="00815213" w:rsidRPr="001A4D9B">
        <w:rPr>
          <w:rFonts w:eastAsia="Helvetica Neue" w:cs="Calibri"/>
          <w:color w:val="000000"/>
          <w:lang w:val="en-GB"/>
        </w:rPr>
        <w:t>is now open</w:t>
      </w:r>
      <w:r w:rsidRPr="001A4D9B">
        <w:rPr>
          <w:rFonts w:eastAsia="Helvetica Neue" w:cs="Calibri"/>
          <w:color w:val="000000"/>
        </w:rPr>
        <w:t> </w:t>
      </w:r>
      <w:r w:rsidR="00815213" w:rsidRPr="001A4D9B">
        <w:rPr>
          <w:rFonts w:eastAsia="Helvetica Neue" w:cs="Calibri"/>
          <w:color w:val="000000"/>
        </w:rPr>
        <w:t>for a</w:t>
      </w:r>
      <w:r w:rsidR="001E576A">
        <w:rPr>
          <w:rFonts w:eastAsia="Helvetica Neue" w:cs="Calibri"/>
          <w:color w:val="000000"/>
        </w:rPr>
        <w:t>n</w:t>
      </w:r>
      <w:r w:rsidR="00815213" w:rsidRPr="001A4D9B">
        <w:rPr>
          <w:rFonts w:eastAsia="Helvetica Neue" w:cs="Calibri"/>
          <w:color w:val="000000"/>
        </w:rPr>
        <w:t xml:space="preserve"> institutional consultation</w:t>
      </w:r>
      <w:r w:rsidRPr="001A4D9B">
        <w:rPr>
          <w:rFonts w:eastAsia="Helvetica Neue" w:cs="Calibri"/>
          <w:color w:val="000000"/>
          <w:lang w:val="en-GB"/>
        </w:rPr>
        <w:t xml:space="preserve">, aiming to </w:t>
      </w:r>
      <w:r w:rsidR="001E576A">
        <w:rPr>
          <w:rFonts w:eastAsia="Helvetica Neue" w:cs="Calibri"/>
          <w:color w:val="000000"/>
          <w:lang w:val="en-GB"/>
        </w:rPr>
        <w:t xml:space="preserve">get </w:t>
      </w:r>
      <w:r w:rsidRPr="001A4D9B">
        <w:rPr>
          <w:rFonts w:eastAsia="Helvetica Neue" w:cs="Calibri"/>
          <w:color w:val="000000"/>
          <w:lang w:val="en-GB"/>
        </w:rPr>
        <w:t>feedbacks on its contents from a wider spectrum of academic and non-academic stakeholder organisations in the field, and</w:t>
      </w:r>
      <w:r w:rsidR="00815213" w:rsidRPr="001A4D9B">
        <w:rPr>
          <w:rFonts w:eastAsia="Helvetica Neue" w:cs="Calibri"/>
          <w:color w:val="000000"/>
          <w:lang w:val="en-GB"/>
        </w:rPr>
        <w:t xml:space="preserve"> to</w:t>
      </w:r>
      <w:r w:rsidRPr="001A4D9B">
        <w:rPr>
          <w:rFonts w:eastAsia="Helvetica Neue" w:cs="Calibri"/>
          <w:color w:val="000000"/>
          <w:lang w:val="en-GB"/>
        </w:rPr>
        <w:t xml:space="preserve"> give the opportunity to contribute to the co-development of </w:t>
      </w:r>
      <w:r w:rsidR="00815213" w:rsidRPr="001A4D9B">
        <w:rPr>
          <w:rFonts w:eastAsia="Helvetica Neue" w:cs="Calibri"/>
          <w:color w:val="000000"/>
          <w:lang w:val="en-GB"/>
        </w:rPr>
        <w:t xml:space="preserve">the biodiversity </w:t>
      </w:r>
      <w:r w:rsidR="006B5358">
        <w:rPr>
          <w:rFonts w:eastAsia="Helvetica Neue" w:cs="Calibri"/>
          <w:color w:val="000000"/>
          <w:lang w:val="en-GB"/>
        </w:rPr>
        <w:t>P</w:t>
      </w:r>
      <w:r w:rsidR="00815213" w:rsidRPr="001A4D9B">
        <w:rPr>
          <w:rFonts w:eastAsia="Helvetica Neue" w:cs="Calibri"/>
          <w:color w:val="000000"/>
          <w:lang w:val="en-GB"/>
        </w:rPr>
        <w:t>artnership</w:t>
      </w:r>
      <w:r w:rsidRPr="006B5358">
        <w:rPr>
          <w:rFonts w:eastAsia="Helvetica Neue" w:cs="Calibri"/>
          <w:color w:val="000000"/>
          <w:lang w:val="en-GB"/>
        </w:rPr>
        <w:t>.</w:t>
      </w:r>
      <w:r w:rsidRPr="006B5358">
        <w:rPr>
          <w:rFonts w:eastAsia="Helvetica Neue" w:cs="Calibri"/>
          <w:color w:val="000000"/>
        </w:rPr>
        <w:t> </w:t>
      </w:r>
      <w:r w:rsidRPr="0005640B">
        <w:rPr>
          <w:rFonts w:eastAsia="Helvetica Neue" w:cs="Calibri"/>
          <w:color w:val="000000"/>
          <w:lang w:val="en-GB"/>
        </w:rPr>
        <w:t>The</w:t>
      </w:r>
      <w:r w:rsidR="006B5358">
        <w:rPr>
          <w:rFonts w:eastAsia="Helvetica Neue" w:cs="Calibri"/>
          <w:color w:val="000000"/>
          <w:lang w:val="en-GB"/>
        </w:rPr>
        <w:t>se</w:t>
      </w:r>
      <w:r w:rsidRPr="0005640B">
        <w:rPr>
          <w:rFonts w:eastAsia="Helvetica Neue" w:cs="Calibri"/>
          <w:color w:val="000000"/>
          <w:lang w:val="en-GB"/>
        </w:rPr>
        <w:t xml:space="preserve"> inputs will </w:t>
      </w:r>
      <w:r w:rsidR="006B5358">
        <w:rPr>
          <w:rFonts w:eastAsia="Helvetica Neue" w:cs="Calibri"/>
          <w:color w:val="000000"/>
          <w:lang w:val="en-GB"/>
        </w:rPr>
        <w:t>be</w:t>
      </w:r>
      <w:r w:rsidRPr="0005640B">
        <w:rPr>
          <w:rFonts w:eastAsia="Helvetica Neue" w:cs="Calibri"/>
          <w:color w:val="000000"/>
          <w:lang w:val="en-GB"/>
        </w:rPr>
        <w:t xml:space="preserve"> review</w:t>
      </w:r>
      <w:r w:rsidR="006B5358">
        <w:rPr>
          <w:rFonts w:eastAsia="Helvetica Neue" w:cs="Calibri"/>
          <w:color w:val="000000"/>
          <w:lang w:val="en-GB"/>
        </w:rPr>
        <w:t>ed</w:t>
      </w:r>
      <w:r w:rsidRPr="0005640B">
        <w:rPr>
          <w:rFonts w:eastAsia="Helvetica Neue" w:cs="Calibri"/>
          <w:color w:val="000000"/>
          <w:lang w:val="en-GB"/>
        </w:rPr>
        <w:t xml:space="preserve"> by the </w:t>
      </w:r>
      <w:r w:rsidR="006B5358">
        <w:rPr>
          <w:rFonts w:eastAsia="Helvetica Neue" w:cs="Calibri"/>
          <w:color w:val="000000"/>
          <w:lang w:val="en-GB"/>
        </w:rPr>
        <w:t>Partnership members and European Commission</w:t>
      </w:r>
      <w:r w:rsidR="006B5358" w:rsidRPr="0005640B">
        <w:rPr>
          <w:rFonts w:eastAsia="Helvetica Neue" w:cs="Calibri"/>
          <w:color w:val="000000"/>
          <w:lang w:val="en-GB"/>
        </w:rPr>
        <w:t xml:space="preserve"> </w:t>
      </w:r>
      <w:r w:rsidR="006B5358">
        <w:rPr>
          <w:rFonts w:eastAsia="Helvetica Neue" w:cs="Calibri"/>
          <w:color w:val="000000"/>
          <w:lang w:val="en-GB"/>
        </w:rPr>
        <w:t xml:space="preserve">to </w:t>
      </w:r>
      <w:r w:rsidR="001E576A">
        <w:rPr>
          <w:rFonts w:eastAsia="Helvetica Neue" w:cs="Calibri"/>
          <w:color w:val="000000"/>
          <w:lang w:val="en-GB"/>
        </w:rPr>
        <w:t xml:space="preserve">further develop </w:t>
      </w:r>
      <w:r w:rsidRPr="0005640B">
        <w:rPr>
          <w:rFonts w:eastAsia="Helvetica Neue" w:cs="Calibri"/>
          <w:color w:val="000000"/>
          <w:lang w:val="en-GB"/>
        </w:rPr>
        <w:t>proposal.</w:t>
      </w:r>
    </w:p>
    <w:p w:rsidR="00B11CB0" w:rsidRPr="001A4D9B" w:rsidRDefault="00721731" w:rsidP="0087739A">
      <w:pPr>
        <w:jc w:val="both"/>
        <w:rPr>
          <w:rFonts w:eastAsia="Helvetica Neue" w:cs="Calibri"/>
          <w:color w:val="000000"/>
          <w:lang w:val="en-GB"/>
        </w:rPr>
      </w:pPr>
      <w:r w:rsidRPr="00721731">
        <w:rPr>
          <w:rFonts w:eastAsia="Helvetica Neue" w:cs="Calibri"/>
          <w:color w:val="000000"/>
          <w:lang w:val="en-GB"/>
        </w:rPr>
        <w:lastRenderedPageBreak/>
        <w:t xml:space="preserve">You will find the template for the global consultation at the bottom of the following webpage "For more information": </w:t>
      </w:r>
      <w:hyperlink r:id="rId11" w:history="1">
        <w:r w:rsidRPr="0072675D">
          <w:rPr>
            <w:rStyle w:val="Lienhypertexte"/>
            <w:rFonts w:eastAsia="Helvetica Neue" w:cs="Calibri"/>
            <w:lang w:val="en-GB"/>
          </w:rPr>
          <w:t>https://www.biodiversa.org/1763</w:t>
        </w:r>
      </w:hyperlink>
      <w:r w:rsidRPr="00721731">
        <w:rPr>
          <w:rFonts w:eastAsia="Helvetica Neue" w:cs="Calibri"/>
          <w:color w:val="000000"/>
          <w:lang w:val="en-GB"/>
        </w:rPr>
        <w:t>, which can be used to prepare your answers before copying them in the online form.</w:t>
      </w:r>
    </w:p>
    <w:p w:rsidR="13050619" w:rsidRPr="004C1AFE" w:rsidRDefault="13050619" w:rsidP="0087739A">
      <w:p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This consultation will be open until </w:t>
      </w:r>
      <w:r w:rsidR="00622B9C" w:rsidRPr="00622B9C">
        <w:rPr>
          <w:rFonts w:eastAsia="Helvetica Neue" w:cs="Calibri"/>
          <w:color w:val="000000"/>
          <w:lang w:val="en-GB"/>
        </w:rPr>
        <w:t>30</w:t>
      </w:r>
      <w:r w:rsidR="00622B9C" w:rsidRPr="00622B9C">
        <w:rPr>
          <w:rFonts w:eastAsia="Helvetica Neue" w:cs="Calibri"/>
          <w:color w:val="000000"/>
          <w:vertAlign w:val="superscript"/>
          <w:lang w:val="en-GB"/>
        </w:rPr>
        <w:t>th</w:t>
      </w:r>
      <w:r w:rsidR="00622B9C" w:rsidRPr="00622B9C">
        <w:rPr>
          <w:rFonts w:eastAsia="Helvetica Neue" w:cs="Calibri"/>
          <w:color w:val="000000"/>
          <w:lang w:val="en-GB"/>
        </w:rPr>
        <w:t xml:space="preserve"> of June 2020</w:t>
      </w:r>
      <w:r w:rsidR="0010739A">
        <w:rPr>
          <w:rFonts w:eastAsia="Helvetica Neue" w:cs="Calibri"/>
          <w:color w:val="000000"/>
          <w:lang w:val="en-GB"/>
        </w:rPr>
        <w:t xml:space="preserve"> (midnight)</w:t>
      </w:r>
      <w:r w:rsidRPr="00622B9C">
        <w:rPr>
          <w:rFonts w:eastAsia="Helvetica Neue" w:cs="Calibri"/>
          <w:color w:val="000000"/>
          <w:lang w:val="en-GB"/>
        </w:rPr>
        <w:t>.</w:t>
      </w:r>
      <w:r w:rsidRPr="001A4D9B">
        <w:rPr>
          <w:rFonts w:eastAsia="Helvetica Neue" w:cs="Calibri"/>
          <w:color w:val="000000"/>
          <w:lang w:val="en-GB"/>
        </w:rPr>
        <w:t xml:space="preserve"> If you have any questions regarding this consultation, including technical problems, please contact</w:t>
      </w:r>
      <w:r w:rsidRPr="001A4D9B">
        <w:rPr>
          <w:rFonts w:eastAsia="Cambria" w:cs="Calibri"/>
          <w:color w:val="000000"/>
          <w:lang w:val="en-GB"/>
        </w:rPr>
        <w:t xml:space="preserve"> </w:t>
      </w:r>
      <w:hyperlink r:id="rId12" w:history="1">
        <w:r w:rsidR="00622B9C" w:rsidRPr="00B14CF1">
          <w:rPr>
            <w:rStyle w:val="Lienhypertexte"/>
            <w:rFonts w:eastAsia="Helvetica Neue" w:cs="Calibri"/>
            <w:lang w:val="en-GB"/>
          </w:rPr>
          <w:t>biodiversa@fondationbiodiversite.fr</w:t>
        </w:r>
      </w:hyperlink>
      <w:r w:rsidR="00622B9C">
        <w:rPr>
          <w:rFonts w:eastAsia="Helvetica Neue" w:cs="Calibri"/>
          <w:color w:val="000000"/>
          <w:lang w:val="en-GB"/>
        </w:rPr>
        <w:t>.</w:t>
      </w:r>
    </w:p>
    <w:p w:rsidR="0086197F" w:rsidRPr="004C1AFE" w:rsidRDefault="0086197F" w:rsidP="0087739A">
      <w:pPr>
        <w:pStyle w:val="Grillemoyenne1-Accent21"/>
        <w:numPr>
          <w:ilvl w:val="0"/>
          <w:numId w:val="1"/>
        </w:num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For more information about </w:t>
      </w:r>
      <w:proofErr w:type="spellStart"/>
      <w:r w:rsidRPr="001A4D9B">
        <w:rPr>
          <w:rFonts w:eastAsia="Helvetica Neue" w:cs="Calibri"/>
          <w:color w:val="000000"/>
          <w:lang w:val="en-GB"/>
        </w:rPr>
        <w:t>BiodivERsA</w:t>
      </w:r>
      <w:proofErr w:type="spellEnd"/>
      <w:r w:rsidRPr="001A4D9B">
        <w:rPr>
          <w:rFonts w:eastAsia="Helvetica Neue" w:cs="Calibri"/>
          <w:color w:val="000000"/>
          <w:lang w:val="en-GB"/>
        </w:rPr>
        <w:t xml:space="preserve">, please visit </w:t>
      </w:r>
      <w:r w:rsidR="00456986" w:rsidRPr="001A4D9B">
        <w:rPr>
          <w:rFonts w:eastAsia="Helvetica Neue" w:cs="Calibri"/>
          <w:color w:val="000000"/>
          <w:lang w:val="en-GB"/>
        </w:rPr>
        <w:t xml:space="preserve">the </w:t>
      </w:r>
      <w:proofErr w:type="spellStart"/>
      <w:r w:rsidR="00456986" w:rsidRPr="001A4D9B">
        <w:rPr>
          <w:rFonts w:eastAsia="Helvetica Neue" w:cs="Calibri"/>
          <w:color w:val="000000"/>
          <w:lang w:val="en-GB"/>
        </w:rPr>
        <w:t>BiodivERsA</w:t>
      </w:r>
      <w:proofErr w:type="spellEnd"/>
      <w:r w:rsidRPr="001A4D9B">
        <w:rPr>
          <w:rFonts w:eastAsia="Helvetica Neue" w:cs="Calibri"/>
          <w:color w:val="000000"/>
          <w:lang w:val="en-GB"/>
        </w:rPr>
        <w:t xml:space="preserve"> </w:t>
      </w:r>
      <w:hyperlink r:id="rId13">
        <w:r w:rsidRPr="004C1AFE">
          <w:rPr>
            <w:rStyle w:val="Lienhypertexte"/>
            <w:rFonts w:eastAsia="Helvetica Neue" w:cs="Calibri"/>
            <w:color w:val="800080"/>
            <w:lang w:val="en-GB"/>
          </w:rPr>
          <w:t>website</w:t>
        </w:r>
      </w:hyperlink>
      <w:r w:rsidRPr="001A4D9B">
        <w:rPr>
          <w:rFonts w:eastAsia="Helvetica Neue" w:cs="Calibri"/>
          <w:color w:val="000000"/>
          <w:lang w:val="en-GB"/>
        </w:rPr>
        <w:t>.</w:t>
      </w:r>
    </w:p>
    <w:p w:rsidR="6495D454" w:rsidRPr="004C1AFE" w:rsidRDefault="13050619" w:rsidP="0087739A">
      <w:pPr>
        <w:pStyle w:val="Grillemoyenne1-Accent21"/>
        <w:numPr>
          <w:ilvl w:val="0"/>
          <w:numId w:val="1"/>
        </w:num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For more information about Horizon Europe</w:t>
      </w:r>
      <w:r w:rsidR="0086197F" w:rsidRPr="001A4D9B">
        <w:rPr>
          <w:rFonts w:eastAsia="Helvetica Neue" w:cs="Calibri"/>
          <w:color w:val="000000"/>
          <w:lang w:val="en-GB"/>
        </w:rPr>
        <w:t xml:space="preserve"> and the future Partnerships</w:t>
      </w:r>
      <w:r w:rsidRPr="001A4D9B">
        <w:rPr>
          <w:rFonts w:eastAsia="Helvetica Neue" w:cs="Calibri"/>
          <w:color w:val="000000"/>
          <w:lang w:val="en-GB"/>
        </w:rPr>
        <w:t xml:space="preserve">, please visit </w:t>
      </w:r>
      <w:r w:rsidR="00456986" w:rsidRPr="001A4D9B">
        <w:rPr>
          <w:rFonts w:eastAsia="Helvetica Neue" w:cs="Calibri"/>
          <w:color w:val="000000"/>
          <w:lang w:val="en-GB"/>
        </w:rPr>
        <w:t xml:space="preserve">the European Commission </w:t>
      </w:r>
      <w:hyperlink r:id="rId14" w:history="1">
        <w:r w:rsidR="00456986" w:rsidRPr="004C1AFE">
          <w:rPr>
            <w:rStyle w:val="Lienhypertexte"/>
            <w:rFonts w:eastAsia="Helvetica Neue" w:cs="Calibri"/>
            <w:lang w:val="en-GB"/>
          </w:rPr>
          <w:t>dedicated page</w:t>
        </w:r>
      </w:hyperlink>
      <w:r w:rsidRPr="001A4D9B">
        <w:rPr>
          <w:rFonts w:eastAsia="Helvetica Neue" w:cs="Calibri"/>
          <w:color w:val="000000"/>
          <w:lang w:val="en-GB"/>
        </w:rPr>
        <w:t>.</w:t>
      </w:r>
    </w:p>
    <w:p w:rsidR="0087739A" w:rsidRDefault="13050619" w:rsidP="0087739A">
      <w:p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Thank you for taking the time to contribute to this consultation.</w:t>
      </w:r>
    </w:p>
    <w:p w:rsidR="0087739A" w:rsidRDefault="0087739A" w:rsidP="0087739A">
      <w:pPr>
        <w:jc w:val="both"/>
        <w:rPr>
          <w:rFonts w:eastAsia="Helvetica Neue" w:cs="Calibri"/>
          <w:color w:val="000000"/>
          <w:lang w:val="en-GB"/>
        </w:rPr>
      </w:pPr>
    </w:p>
    <w:p w:rsidR="0087739A" w:rsidRPr="00622B9C" w:rsidRDefault="0087739A" w:rsidP="0087739A">
      <w:pPr>
        <w:jc w:val="both"/>
        <w:rPr>
          <w:rFonts w:eastAsia="Helvetica Neue" w:cs="Calibri"/>
          <w:b/>
          <w:color w:val="000000"/>
          <w:u w:val="single"/>
          <w:lang w:val="en-GB"/>
        </w:rPr>
      </w:pPr>
      <w:r w:rsidRPr="00622B9C">
        <w:rPr>
          <w:rFonts w:eastAsia="Helvetica Neue" w:cs="Calibri"/>
          <w:b/>
          <w:color w:val="000000"/>
          <w:u w:val="single"/>
          <w:lang w:val="en-GB"/>
        </w:rPr>
        <w:t>Privacy notice:</w:t>
      </w:r>
    </w:p>
    <w:p w:rsidR="0087739A" w:rsidRPr="0087739A" w:rsidRDefault="0087739A" w:rsidP="0087739A">
      <w:pPr>
        <w:jc w:val="both"/>
        <w:rPr>
          <w:rFonts w:eastAsia="Helvetica Neue" w:cs="Calibri"/>
          <w:color w:val="000000"/>
          <w:lang w:val="en-GB"/>
        </w:rPr>
      </w:pPr>
      <w:proofErr w:type="spellStart"/>
      <w:r w:rsidRPr="0087739A">
        <w:rPr>
          <w:rFonts w:eastAsia="Helvetica Neue" w:cs="Calibri"/>
          <w:color w:val="000000"/>
          <w:lang w:val="en-GB"/>
        </w:rPr>
        <w:t>BiodivERsA</w:t>
      </w:r>
      <w:proofErr w:type="spellEnd"/>
      <w:r w:rsidRPr="0087739A">
        <w:rPr>
          <w:rFonts w:eastAsia="Helvetica Neue" w:cs="Calibri"/>
          <w:color w:val="000000"/>
          <w:lang w:val="en-GB"/>
        </w:rPr>
        <w:t xml:space="preserve"> conducts this public consultation to ensure that the European co-funded Partnership on biodiversity </w:t>
      </w:r>
      <w:proofErr w:type="gramStart"/>
      <w:r w:rsidRPr="0087739A">
        <w:rPr>
          <w:rFonts w:eastAsia="Helvetica Neue" w:cs="Calibri"/>
          <w:color w:val="000000"/>
          <w:lang w:val="en-GB"/>
        </w:rPr>
        <w:t>take into account</w:t>
      </w:r>
      <w:proofErr w:type="gramEnd"/>
      <w:r w:rsidRPr="0087739A">
        <w:rPr>
          <w:rFonts w:eastAsia="Helvetica Neue" w:cs="Calibri"/>
          <w:color w:val="000000"/>
          <w:lang w:val="en-GB"/>
        </w:rPr>
        <w:t xml:space="preserve"> the views from a broad range of actors and will thus be the most efficient and effective tool to halt biodiversity loss and move toward positive outcomes for biodiversity.</w:t>
      </w:r>
    </w:p>
    <w:p w:rsidR="0087739A" w:rsidRPr="0087739A" w:rsidRDefault="0087739A" w:rsidP="0087739A">
      <w:pPr>
        <w:jc w:val="both"/>
        <w:rPr>
          <w:rFonts w:eastAsia="Helvetica Neue" w:cs="Calibri"/>
          <w:color w:val="000000"/>
          <w:lang w:val="en-GB"/>
        </w:rPr>
      </w:pPr>
      <w:r w:rsidRPr="0087739A">
        <w:rPr>
          <w:rFonts w:eastAsia="Helvetica Neue" w:cs="Calibri"/>
          <w:color w:val="000000"/>
          <w:lang w:val="en-GB"/>
        </w:rPr>
        <w:t>By answering this questionnaire, you accept that we will collect your contact details namely: your first and last names, the name of your organisation, your email address, and your sector of activity to better analyse your answers and contact you later on, if needed.</w:t>
      </w:r>
    </w:p>
    <w:p w:rsidR="0087739A" w:rsidRPr="0087739A" w:rsidRDefault="0087739A" w:rsidP="0087739A">
      <w:pPr>
        <w:jc w:val="both"/>
        <w:rPr>
          <w:rFonts w:eastAsia="Helvetica Neue" w:cs="Calibri"/>
          <w:color w:val="000000"/>
          <w:lang w:val="en-GB"/>
        </w:rPr>
      </w:pPr>
      <w:r w:rsidRPr="0087739A">
        <w:rPr>
          <w:rFonts w:eastAsia="Helvetica Neue" w:cs="Calibri"/>
          <w:color w:val="000000"/>
          <w:lang w:val="en-GB"/>
        </w:rPr>
        <w:t>These data will be securely processed and stored, in compliance with the European General Data Protection Regulation 2016/679, and used only for the purposes of this public consultation. The deletion of your personal data will take place one year after the start of the European co-funded Partnership on biodiversity which should take place at the beginning of 2023.</w:t>
      </w:r>
    </w:p>
    <w:p w:rsidR="0087739A" w:rsidRDefault="0087739A" w:rsidP="0087739A">
      <w:pPr>
        <w:jc w:val="both"/>
        <w:rPr>
          <w:rFonts w:eastAsia="Helvetica Neue" w:cs="Calibri"/>
          <w:color w:val="000000"/>
          <w:lang w:val="en-GB"/>
        </w:rPr>
      </w:pPr>
      <w:r w:rsidRPr="0087739A">
        <w:rPr>
          <w:rFonts w:eastAsia="Helvetica Neue" w:cs="Calibri"/>
          <w:color w:val="000000"/>
          <w:lang w:val="en-GB"/>
        </w:rPr>
        <w:t xml:space="preserve">At any time, please keep in mind that you will have the possibility to consult, modify, update or delete your personal data by contacting the </w:t>
      </w:r>
      <w:proofErr w:type="spellStart"/>
      <w:r w:rsidRPr="0087739A">
        <w:rPr>
          <w:rFonts w:eastAsia="Helvetica Neue" w:cs="Calibri"/>
          <w:color w:val="000000"/>
          <w:lang w:val="en-GB"/>
        </w:rPr>
        <w:t>BiodivERsA</w:t>
      </w:r>
      <w:proofErr w:type="spellEnd"/>
      <w:r w:rsidRPr="0087739A">
        <w:rPr>
          <w:rFonts w:eastAsia="Helvetica Neue" w:cs="Calibri"/>
          <w:color w:val="000000"/>
          <w:lang w:val="en-GB"/>
        </w:rPr>
        <w:t xml:space="preserve"> Secretariat, processor of your personal data, at the following email address: </w:t>
      </w:r>
      <w:hyperlink r:id="rId15" w:history="1">
        <w:r w:rsidRPr="00B14CF1">
          <w:rPr>
            <w:rStyle w:val="Lienhypertexte"/>
            <w:rFonts w:eastAsia="Helvetica Neue" w:cs="Calibri"/>
            <w:lang w:val="en-GB"/>
          </w:rPr>
          <w:t>biodiversa@fondationbiodiversite.fr</w:t>
        </w:r>
      </w:hyperlink>
      <w:r>
        <w:rPr>
          <w:rFonts w:eastAsia="Helvetica Neue" w:cs="Calibri"/>
          <w:color w:val="000000"/>
          <w:lang w:val="en-GB"/>
        </w:rPr>
        <w:t xml:space="preserve"> </w:t>
      </w:r>
    </w:p>
    <w:p w:rsidR="003B169A" w:rsidRPr="003B169A" w:rsidRDefault="003B169A" w:rsidP="0087739A">
      <w:pPr>
        <w:jc w:val="both"/>
        <w:rPr>
          <w:rFonts w:eastAsia="Helvetica Neue" w:cs="Calibri"/>
          <w:color w:val="000000"/>
          <w:lang w:val="en-GB"/>
        </w:rPr>
      </w:pPr>
      <w:r w:rsidRPr="003B169A">
        <w:rPr>
          <w:rFonts w:ascii="Apple Color Emoji" w:eastAsia="Helvetica Neue" w:hAnsi="Apple Color Emoji" w:cs="Apple Color Emoji"/>
          <w:color w:val="000000"/>
          <w:lang w:val="en-GB"/>
        </w:rPr>
        <w:t>◻</w:t>
      </w:r>
      <w:r w:rsidRPr="003B169A">
        <w:rPr>
          <w:rFonts w:eastAsia="Helvetica Neue" w:cs="Calibri"/>
          <w:color w:val="000000"/>
          <w:lang w:val="en-GB"/>
        </w:rPr>
        <w:t>︎ By ticking this box, I confirm that I read the above-mentioned conditions and accept to share my personal data.</w:t>
      </w:r>
    </w:p>
    <w:p w:rsidR="00D21F17" w:rsidRPr="001A4D9B" w:rsidRDefault="00D21F17" w:rsidP="0087739A">
      <w:pPr>
        <w:jc w:val="both"/>
        <w:rPr>
          <w:rFonts w:eastAsia="Helvetica Neue" w:cs="Calibri"/>
          <w:b/>
          <w:bCs/>
          <w:smallCaps/>
          <w:color w:val="000000"/>
          <w:u w:val="single"/>
          <w:lang w:val="en-GB"/>
        </w:rPr>
      </w:pPr>
      <w:r w:rsidRPr="001A4D9B">
        <w:rPr>
          <w:rFonts w:eastAsia="Helvetica Neue" w:cs="Calibri"/>
          <w:b/>
          <w:bCs/>
          <w:smallCaps/>
          <w:color w:val="000000"/>
          <w:u w:val="single"/>
          <w:lang w:val="en-GB"/>
        </w:rPr>
        <w:br w:type="page"/>
      </w:r>
    </w:p>
    <w:p w:rsidR="13050619" w:rsidRPr="004C1AFE" w:rsidRDefault="13050619" w:rsidP="6495D454">
      <w:pPr>
        <w:jc w:val="center"/>
        <w:rPr>
          <w:rFonts w:cs="Calibri"/>
          <w:lang w:val="en-GB"/>
        </w:rPr>
      </w:pPr>
      <w:r w:rsidRPr="001A4D9B">
        <w:rPr>
          <w:rFonts w:eastAsia="Helvetica Neue" w:cs="Calibri"/>
          <w:b/>
          <w:bCs/>
          <w:smallCaps/>
          <w:color w:val="000000"/>
          <w:u w:val="single"/>
          <w:lang w:val="en-GB"/>
        </w:rPr>
        <w:lastRenderedPageBreak/>
        <w:t>Consultation</w:t>
      </w:r>
    </w:p>
    <w:p w:rsidR="13050619" w:rsidRPr="001A4D9B" w:rsidRDefault="13050619" w:rsidP="00DF3988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 xml:space="preserve"> Respondent information</w:t>
      </w:r>
    </w:p>
    <w:p w:rsidR="13050619" w:rsidRPr="004C1AFE" w:rsidRDefault="13050619" w:rsidP="005F6CB2">
      <w:pPr>
        <w:pStyle w:val="Grillemoyenne1-Accent21"/>
        <w:numPr>
          <w:ilvl w:val="0"/>
          <w:numId w:val="5"/>
        </w:numPr>
        <w:spacing w:line="300" w:lineRule="exact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Name</w:t>
      </w:r>
    </w:p>
    <w:p w:rsidR="00E50459" w:rsidRPr="004C1AFE" w:rsidRDefault="00E50459" w:rsidP="005F6CB2">
      <w:pPr>
        <w:pStyle w:val="Grillemoyenne1-Accent21"/>
        <w:numPr>
          <w:ilvl w:val="0"/>
          <w:numId w:val="5"/>
        </w:numPr>
        <w:spacing w:line="300" w:lineRule="exact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Email address</w:t>
      </w:r>
    </w:p>
    <w:p w:rsidR="13050619" w:rsidRPr="001A4D9B" w:rsidRDefault="13050619" w:rsidP="005F6CB2">
      <w:pPr>
        <w:pStyle w:val="Grillemoyenne1-Accent21"/>
        <w:numPr>
          <w:ilvl w:val="0"/>
          <w:numId w:val="5"/>
        </w:numPr>
        <w:spacing w:line="300" w:lineRule="exact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Organisation</w:t>
      </w:r>
    </w:p>
    <w:p w:rsidR="00E50459" w:rsidRPr="001A4D9B" w:rsidRDefault="00E50459" w:rsidP="005F6CB2">
      <w:pPr>
        <w:pStyle w:val="Grillemoyenne1-Accent21"/>
        <w:numPr>
          <w:ilvl w:val="0"/>
          <w:numId w:val="5"/>
        </w:numPr>
        <w:spacing w:line="300" w:lineRule="exact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Country</w:t>
      </w:r>
    </w:p>
    <w:p w:rsidR="13050619" w:rsidRPr="001A4D9B" w:rsidRDefault="13050619" w:rsidP="005F6CB2">
      <w:pPr>
        <w:pStyle w:val="Grillemoyenne1-Accent21"/>
        <w:numPr>
          <w:ilvl w:val="0"/>
          <w:numId w:val="5"/>
        </w:numPr>
        <w:spacing w:line="300" w:lineRule="exact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Type of respondent (select from list)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eastAsia="Helvetica Neue" w:cs="Calibri"/>
          <w:color w:val="808080"/>
          <w:lang w:val="en-GB"/>
        </w:rPr>
      </w:pPr>
      <w:r w:rsidRPr="001A4D9B">
        <w:rPr>
          <w:rFonts w:eastAsia="Helvetica Neue" w:cs="Calibri"/>
          <w:color w:val="808080"/>
          <w:lang w:val="en-GB"/>
        </w:rPr>
        <w:t>International research organi</w:t>
      </w:r>
      <w:r w:rsidR="00AA0588">
        <w:rPr>
          <w:rFonts w:eastAsia="Helvetica Neue" w:cs="Calibri"/>
          <w:color w:val="808080"/>
          <w:lang w:val="en-GB"/>
        </w:rPr>
        <w:t>s</w:t>
      </w:r>
      <w:r w:rsidRPr="001A4D9B">
        <w:rPr>
          <w:rFonts w:eastAsia="Helvetica Neue" w:cs="Calibri"/>
          <w:color w:val="808080"/>
          <w:lang w:val="en-GB"/>
        </w:rPr>
        <w:t>ation/initiative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eastAsia="Helvetica Neue" w:cs="Calibri"/>
          <w:color w:val="808080"/>
          <w:lang w:val="en-GB"/>
        </w:rPr>
      </w:pPr>
      <w:r w:rsidRPr="001A4D9B">
        <w:rPr>
          <w:rFonts w:eastAsia="Helvetica Neue" w:cs="Calibri"/>
          <w:color w:val="808080"/>
          <w:lang w:val="en-GB"/>
        </w:rPr>
        <w:t>European research organi</w:t>
      </w:r>
      <w:r w:rsidR="00AA0588">
        <w:rPr>
          <w:rFonts w:eastAsia="Helvetica Neue" w:cs="Calibri"/>
          <w:color w:val="808080"/>
          <w:lang w:val="en-GB"/>
        </w:rPr>
        <w:t>s</w:t>
      </w:r>
      <w:r w:rsidRPr="001A4D9B">
        <w:rPr>
          <w:rFonts w:eastAsia="Helvetica Neue" w:cs="Calibri"/>
          <w:color w:val="808080"/>
          <w:lang w:val="en-GB"/>
        </w:rPr>
        <w:t>ation/initiative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European Technology Platform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University / Higher Education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Public Research Institute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Private Research Institute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Scientific society or association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Policy maker, advisor and public authority (international)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Policy maker, advisor and public authority (national)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Policy maker, advisor and public authority (local)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Natural resources managers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Direct economic operators of natural resources (fishermen, farmers, and professional organization)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Private company (multinational/group)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Private company (SME)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Private companies (industry grouping)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Private sector network/cluster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Knowledge and Technology Transfer Organi</w:t>
      </w:r>
      <w:r w:rsidR="00AA0588">
        <w:rPr>
          <w:rFonts w:cs="Calibri"/>
          <w:color w:val="808080"/>
          <w:lang w:val="en-GB"/>
        </w:rPr>
        <w:t>s</w:t>
      </w:r>
      <w:r w:rsidRPr="001A4D9B">
        <w:rPr>
          <w:rFonts w:cs="Calibri"/>
          <w:color w:val="808080"/>
          <w:lang w:val="en-GB"/>
        </w:rPr>
        <w:t>ation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NGO for nature protection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proofErr w:type="gramStart"/>
      <w:r w:rsidRPr="001A4D9B">
        <w:rPr>
          <w:rFonts w:cs="Calibri"/>
          <w:color w:val="808080"/>
          <w:lang w:val="en-GB"/>
        </w:rPr>
        <w:t>Other</w:t>
      </w:r>
      <w:proofErr w:type="gramEnd"/>
      <w:r w:rsidRPr="001A4D9B">
        <w:rPr>
          <w:rFonts w:cs="Calibri"/>
          <w:color w:val="808080"/>
          <w:lang w:val="en-GB"/>
        </w:rPr>
        <w:t xml:space="preserve"> NGO</w:t>
      </w:r>
    </w:p>
    <w:p w:rsidR="00DC1943" w:rsidRPr="001A4D9B" w:rsidRDefault="00DC1943" w:rsidP="005F6CB2">
      <w:pPr>
        <w:pStyle w:val="Grillemoyenne1-Accent21"/>
        <w:numPr>
          <w:ilvl w:val="0"/>
          <w:numId w:val="3"/>
        </w:numPr>
        <w:spacing w:line="300" w:lineRule="exact"/>
        <w:rPr>
          <w:rFonts w:cs="Calibri"/>
          <w:color w:val="808080"/>
          <w:lang w:val="en-GB"/>
        </w:rPr>
      </w:pPr>
      <w:r w:rsidRPr="001A4D9B">
        <w:rPr>
          <w:rFonts w:cs="Calibri"/>
          <w:color w:val="808080"/>
          <w:lang w:val="en-GB"/>
        </w:rPr>
        <w:t>Other</w:t>
      </w:r>
    </w:p>
    <w:p w:rsidR="13050619" w:rsidRPr="004C1AFE" w:rsidRDefault="13050619">
      <w:pPr>
        <w:rPr>
          <w:rFonts w:cs="Calibri"/>
          <w:lang w:val="en-GB"/>
        </w:rPr>
      </w:pPr>
    </w:p>
    <w:p w:rsidR="13050619" w:rsidRPr="001A4D9B" w:rsidRDefault="13050619" w:rsidP="005F6CB2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 xml:space="preserve">General scope of the </w:t>
      </w:r>
      <w:r w:rsidR="00470F0C">
        <w:rPr>
          <w:rFonts w:eastAsia="Helvetica Neue" w:cs="Calibri"/>
          <w:b/>
          <w:bCs/>
          <w:color w:val="000000"/>
          <w:lang w:val="en-GB"/>
        </w:rPr>
        <w:t xml:space="preserve">European </w:t>
      </w:r>
      <w:r w:rsidRPr="001A4D9B">
        <w:rPr>
          <w:rFonts w:eastAsia="Helvetica Neue" w:cs="Calibri"/>
          <w:b/>
          <w:bCs/>
          <w:color w:val="000000"/>
          <w:lang w:val="en-GB"/>
        </w:rPr>
        <w:t>Partnership ‘Rescuing biodiversity to safeguard life on earth’</w:t>
      </w:r>
      <w:r w:rsidR="00476597">
        <w:rPr>
          <w:rFonts w:eastAsia="Helvetica Neue" w:cs="Calibri"/>
          <w:b/>
          <w:bCs/>
          <w:color w:val="000000"/>
          <w:lang w:val="en-GB"/>
        </w:rPr>
        <w:t xml:space="preserve"> [Biodiversity Partnership]</w:t>
      </w:r>
    </w:p>
    <w:p w:rsidR="13050619" w:rsidRPr="004C1AFE" w:rsidRDefault="13050619">
      <w:pPr>
        <w:rPr>
          <w:rFonts w:cs="Calibri"/>
          <w:lang w:val="en-GB"/>
        </w:rPr>
      </w:pPr>
    </w:p>
    <w:p w:rsidR="13050619" w:rsidRPr="001A4D9B" w:rsidRDefault="0009720F" w:rsidP="005F6CB2">
      <w:pPr>
        <w:pStyle w:val="Grillemoyenne1-Accent21"/>
        <w:numPr>
          <w:ilvl w:val="0"/>
          <w:numId w:val="10"/>
        </w:num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Overall, </w:t>
      </w:r>
      <w:r w:rsidR="00D57AF2" w:rsidRPr="001A4D9B">
        <w:rPr>
          <w:rFonts w:eastAsia="Helvetica Neue" w:cs="Calibri"/>
          <w:color w:val="000000"/>
          <w:lang w:val="en-GB"/>
        </w:rPr>
        <w:t>d</w:t>
      </w:r>
      <w:r w:rsidR="13050619" w:rsidRPr="001A4D9B">
        <w:rPr>
          <w:rFonts w:eastAsia="Helvetica Neue" w:cs="Calibri"/>
          <w:color w:val="000000"/>
          <w:lang w:val="en-GB"/>
        </w:rPr>
        <w:t xml:space="preserve">o you consider the vision for the European co-funded </w:t>
      </w:r>
      <w:r w:rsidR="00476597">
        <w:rPr>
          <w:rFonts w:eastAsia="Helvetica Neue" w:cs="Calibri"/>
          <w:color w:val="000000"/>
          <w:lang w:val="en-GB"/>
        </w:rPr>
        <w:t xml:space="preserve">Biodiversity </w:t>
      </w:r>
      <w:r w:rsidR="13050619" w:rsidRPr="001A4D9B">
        <w:rPr>
          <w:rFonts w:eastAsia="Helvetica Neue" w:cs="Calibri"/>
          <w:color w:val="000000"/>
          <w:lang w:val="en-GB"/>
        </w:rPr>
        <w:t>Partnership to be appropriate?</w:t>
      </w:r>
    </w:p>
    <w:p w:rsidR="24549612" w:rsidRPr="004C1AFE" w:rsidRDefault="00447F0C" w:rsidP="005F6CB2">
      <w:pPr>
        <w:ind w:firstLine="720"/>
        <w:rPr>
          <w:rFonts w:cs="Calibri"/>
          <w:lang w:val="en-GB"/>
        </w:rPr>
      </w:pPr>
      <w:r w:rsidRPr="00630D17">
        <w:rPr>
          <w:rFonts w:cs="Calibri"/>
          <w:noProof/>
          <w:lang w:val="fr-FR" w:eastAsia="fr-FR"/>
        </w:rPr>
        <w:drawing>
          <wp:inline distT="0" distB="0" distL="0" distR="0">
            <wp:extent cx="3429000" cy="546100"/>
            <wp:effectExtent l="0" t="0" r="0" b="0"/>
            <wp:docPr id="1" name="Image 1590428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90428835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13050619" w:rsidRPr="001A4D9B" w:rsidRDefault="13050619" w:rsidP="005F6CB2">
      <w:pPr>
        <w:ind w:firstLine="720"/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lastRenderedPageBreak/>
        <w:t>Any comments?</w:t>
      </w:r>
    </w:p>
    <w:p w:rsidR="001D3A5E" w:rsidRPr="001A4D9B" w:rsidRDefault="001D3A5E" w:rsidP="005F6CB2">
      <w:pPr>
        <w:ind w:firstLine="720"/>
        <w:jc w:val="both"/>
        <w:rPr>
          <w:rFonts w:eastAsia="Helvetica Neue" w:cs="Calibri"/>
          <w:color w:val="000000"/>
          <w:lang w:val="en-GB"/>
        </w:rPr>
      </w:pPr>
    </w:p>
    <w:p w:rsidR="001D3A5E" w:rsidRPr="001A4D9B" w:rsidRDefault="001D3A5E">
      <w:pPr>
        <w:pStyle w:val="Grillemoyenne1-Accent21"/>
        <w:numPr>
          <w:ilvl w:val="0"/>
          <w:numId w:val="10"/>
        </w:num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Overall, do you consider that the proposed partnership </w:t>
      </w:r>
      <w:r w:rsidR="00C57AF1" w:rsidRPr="001A4D9B">
        <w:rPr>
          <w:rFonts w:eastAsia="Helvetica Neue" w:cs="Calibri"/>
          <w:color w:val="000000"/>
          <w:lang w:val="en-GB"/>
        </w:rPr>
        <w:t xml:space="preserve">is appropriate </w:t>
      </w:r>
      <w:r w:rsidR="00476597">
        <w:rPr>
          <w:rFonts w:eastAsia="Helvetica Neue" w:cs="Calibri"/>
          <w:color w:val="000000"/>
          <w:lang w:val="en-GB"/>
        </w:rPr>
        <w:t xml:space="preserve">to scale up </w:t>
      </w:r>
      <w:r w:rsidR="00470F0C">
        <w:rPr>
          <w:rFonts w:eastAsia="Helvetica Neue" w:cs="Calibri"/>
          <w:color w:val="000000"/>
          <w:lang w:val="en-GB"/>
        </w:rPr>
        <w:t xml:space="preserve">R&amp;I </w:t>
      </w:r>
      <w:r w:rsidR="007B7546" w:rsidRPr="001A4D9B">
        <w:rPr>
          <w:rFonts w:eastAsia="Helvetica Neue" w:cs="Calibri"/>
          <w:color w:val="000000"/>
          <w:lang w:val="en-GB"/>
        </w:rPr>
        <w:t>contribut</w:t>
      </w:r>
      <w:r w:rsidR="00476597">
        <w:rPr>
          <w:rFonts w:eastAsia="Helvetica Neue" w:cs="Calibri"/>
          <w:color w:val="000000"/>
          <w:lang w:val="en-GB"/>
        </w:rPr>
        <w:t>ion</w:t>
      </w:r>
      <w:r w:rsidRPr="001A4D9B">
        <w:rPr>
          <w:rFonts w:eastAsia="Helvetica Neue" w:cs="Calibri"/>
          <w:color w:val="000000"/>
          <w:lang w:val="en-GB"/>
        </w:rPr>
        <w:t xml:space="preserve"> to have nature in Europe back on a path of recovery by </w:t>
      </w:r>
      <w:r w:rsidR="007B7546" w:rsidRPr="001A4D9B">
        <w:rPr>
          <w:rFonts w:eastAsia="Helvetica Neue" w:cs="Calibri"/>
          <w:color w:val="000000"/>
          <w:lang w:val="en-GB"/>
        </w:rPr>
        <w:t>2030?</w:t>
      </w:r>
    </w:p>
    <w:p w:rsidR="007B7546" w:rsidRPr="001A4D9B" w:rsidRDefault="00447F0C" w:rsidP="005F6CB2">
      <w:pPr>
        <w:ind w:firstLine="720"/>
        <w:jc w:val="both"/>
        <w:rPr>
          <w:rFonts w:eastAsia="Helvetica Neue" w:cs="Calibri"/>
          <w:color w:val="000000"/>
          <w:lang w:val="en-GB"/>
        </w:rPr>
      </w:pPr>
      <w:r w:rsidRPr="00630D17">
        <w:rPr>
          <w:rFonts w:cs="Calibri"/>
          <w:noProof/>
          <w:lang w:val="fr-FR" w:eastAsia="fr-FR"/>
        </w:rPr>
        <w:drawing>
          <wp:inline distT="0" distB="0" distL="0" distR="0">
            <wp:extent cx="3429000" cy="546100"/>
            <wp:effectExtent l="0" t="0" r="0" b="0"/>
            <wp:docPr id="2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AF1" w:rsidRPr="001A4D9B" w:rsidRDefault="00C57AF1" w:rsidP="005F6CB2">
      <w:pPr>
        <w:jc w:val="both"/>
        <w:rPr>
          <w:rFonts w:eastAsia="Helvetica Neue" w:cs="Calibri"/>
          <w:color w:val="000000"/>
          <w:lang w:val="en-GB"/>
        </w:rPr>
      </w:pPr>
    </w:p>
    <w:p w:rsidR="00C57AF1" w:rsidRPr="004C1AFE" w:rsidRDefault="00C57AF1" w:rsidP="005F6CB2">
      <w:pPr>
        <w:ind w:firstLine="720"/>
        <w:jc w:val="both"/>
        <w:rPr>
          <w:rFonts w:cs="Calibri"/>
          <w:lang w:val="en-GB"/>
        </w:rPr>
      </w:pPr>
    </w:p>
    <w:p w:rsidR="001D3A5E" w:rsidRPr="001A4D9B" w:rsidRDefault="001D3A5E" w:rsidP="005F6CB2">
      <w:pPr>
        <w:pStyle w:val="Grillemoyenne1-Accent21"/>
        <w:numPr>
          <w:ilvl w:val="0"/>
          <w:numId w:val="10"/>
        </w:num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Overall, do you consider that the proposed partnership will allow to reach the following objectives?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6"/>
        <w:gridCol w:w="996"/>
        <w:gridCol w:w="996"/>
        <w:gridCol w:w="996"/>
        <w:gridCol w:w="996"/>
      </w:tblGrid>
      <w:tr w:rsidR="00470F0C" w:rsidRPr="001A4D9B" w:rsidTr="004E6EEE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D3A5E" w:rsidRPr="0005640B" w:rsidRDefault="001D3A5E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1</w:t>
            </w:r>
          </w:p>
          <w:p w:rsidR="001D3A5E" w:rsidRPr="0005640B" w:rsidRDefault="00842E5D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very</w:t>
            </w:r>
            <w:r w:rsidR="00470F0C" w:rsidRPr="0005640B">
              <w:rPr>
                <w:rFonts w:cs="Calibri"/>
                <w:sz w:val="20"/>
                <w:szCs w:val="20"/>
                <w:lang w:val="en-GB"/>
              </w:rPr>
              <w:t xml:space="preserve"> marginally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0F0C" w:rsidRDefault="001D3A5E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2</w:t>
            </w:r>
          </w:p>
          <w:p w:rsidR="001D3A5E" w:rsidRPr="0005640B" w:rsidRDefault="00470F0C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partly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0F0C" w:rsidRPr="0005640B" w:rsidRDefault="001D3A5E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3</w:t>
            </w:r>
          </w:p>
          <w:p w:rsidR="001D3A5E" w:rsidRPr="0005640B" w:rsidRDefault="00470F0C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quite well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70F0C" w:rsidRPr="0005640B" w:rsidRDefault="001D3A5E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4</w:t>
            </w:r>
          </w:p>
          <w:p w:rsidR="001D3A5E" w:rsidRPr="0005640B" w:rsidRDefault="00470F0C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very well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D3A5E" w:rsidRPr="0005640B" w:rsidRDefault="001D3A5E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5</w:t>
            </w:r>
          </w:p>
          <w:p w:rsidR="001D3A5E" w:rsidRPr="0005640B" w:rsidRDefault="00470F0C" w:rsidP="004E6EE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05640B">
              <w:rPr>
                <w:rFonts w:cs="Calibri"/>
                <w:sz w:val="20"/>
                <w:szCs w:val="20"/>
                <w:lang w:val="en-GB"/>
              </w:rPr>
              <w:t>in an excellent manner</w:t>
            </w:r>
          </w:p>
        </w:tc>
      </w:tr>
      <w:tr w:rsidR="00470F0C" w:rsidRPr="001A4D9B" w:rsidTr="0005640B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  <w:r w:rsidRPr="001A4D9B">
              <w:rPr>
                <w:rFonts w:cs="Calibri"/>
                <w:lang w:eastAsia="fr-FR"/>
              </w:rPr>
              <w:t>Improve monitoring of biodiversity and ecosystem services across Europe?</w:t>
            </w:r>
          </w:p>
        </w:tc>
        <w:tc>
          <w:tcPr>
            <w:tcW w:w="113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70F0C" w:rsidRPr="001A4D9B" w:rsidTr="0005640B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  <w:r w:rsidRPr="001A4D9B">
              <w:rPr>
                <w:rFonts w:cs="Calibri"/>
                <w:lang w:eastAsia="fr-FR"/>
              </w:rPr>
              <w:t>Produce actionable knowledge to tackle the drivers of biodiversity loss?</w:t>
            </w:r>
          </w:p>
        </w:tc>
        <w:tc>
          <w:tcPr>
            <w:tcW w:w="113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70F0C" w:rsidRPr="001A4D9B" w:rsidTr="0005640B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  <w:r w:rsidRPr="001A4D9B">
              <w:rPr>
                <w:rFonts w:cs="Calibri"/>
                <w:lang w:val="en-GB"/>
              </w:rPr>
              <w:t>Produce</w:t>
            </w:r>
            <w:r w:rsidRPr="001A4D9B">
              <w:rPr>
                <w:rFonts w:cs="Calibri"/>
                <w:lang w:eastAsia="fr-FR"/>
              </w:rPr>
              <w:t xml:space="preserve"> evidence base for development and deployment of Nature-based Solutions to societal challenges in a </w:t>
            </w:r>
            <w:r w:rsidRPr="001A4D9B">
              <w:rPr>
                <w:rFonts w:cs="Calibri"/>
              </w:rPr>
              <w:t>sustainable and resilient way?</w:t>
            </w:r>
          </w:p>
        </w:tc>
        <w:tc>
          <w:tcPr>
            <w:tcW w:w="113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70F0C" w:rsidRPr="001A4D9B" w:rsidTr="0005640B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  <w:r w:rsidRPr="001A4D9B">
              <w:rPr>
                <w:rFonts w:cs="Calibri"/>
                <w:lang w:eastAsia="fr-FR"/>
              </w:rPr>
              <w:t>Make the business case for biodiversity, by contributing science-based methodologies to account for and possibly value ecosystem services and the natural capital, and to assess the dependency and impact of businesses on biodiversity?</w:t>
            </w:r>
          </w:p>
        </w:tc>
        <w:tc>
          <w:tcPr>
            <w:tcW w:w="113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  <w:tr w:rsidR="00470F0C" w:rsidRPr="001A4D9B" w:rsidTr="0005640B">
        <w:tc>
          <w:tcPr>
            <w:tcW w:w="4503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eastAsia="fr-FR"/>
              </w:rPr>
            </w:pPr>
            <w:r w:rsidRPr="001A4D9B">
              <w:rPr>
                <w:rFonts w:cs="Calibri"/>
                <w:lang w:eastAsia="fr-FR"/>
              </w:rPr>
              <w:t>Provide science-based support for EU policy-making, including for strengthening environmental policies and laws and their implementation?</w:t>
            </w:r>
          </w:p>
        </w:tc>
        <w:tc>
          <w:tcPr>
            <w:tcW w:w="113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  <w:tc>
          <w:tcPr>
            <w:tcW w:w="996" w:type="dxa"/>
            <w:shd w:val="clear" w:color="auto" w:fill="auto"/>
          </w:tcPr>
          <w:p w:rsidR="001D3A5E" w:rsidRPr="001A4D9B" w:rsidRDefault="001D3A5E" w:rsidP="001A4D9B">
            <w:pPr>
              <w:spacing w:after="0" w:line="240" w:lineRule="auto"/>
              <w:rPr>
                <w:rFonts w:cs="Calibri"/>
                <w:lang w:val="en-GB"/>
              </w:rPr>
            </w:pPr>
          </w:p>
        </w:tc>
      </w:tr>
    </w:tbl>
    <w:p w:rsidR="001D3A5E" w:rsidRPr="001A4D9B" w:rsidRDefault="001D3A5E" w:rsidP="001D3A5E">
      <w:pPr>
        <w:ind w:firstLine="720"/>
        <w:jc w:val="both"/>
        <w:rPr>
          <w:rFonts w:eastAsia="Helvetica Neue" w:cs="Calibri"/>
          <w:color w:val="000000"/>
          <w:lang w:val="en-GB"/>
        </w:rPr>
      </w:pPr>
    </w:p>
    <w:p w:rsidR="001D3A5E" w:rsidRPr="004C1AFE" w:rsidRDefault="001D3A5E" w:rsidP="001D3A5E">
      <w:pPr>
        <w:ind w:firstLine="720"/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Any comments?</w:t>
      </w:r>
    </w:p>
    <w:p w:rsidR="13050619" w:rsidRPr="004C1AFE" w:rsidRDefault="13050619" w:rsidP="005F6CB2">
      <w:pPr>
        <w:jc w:val="both"/>
        <w:rPr>
          <w:rFonts w:cs="Calibri"/>
          <w:lang w:val="en-GB"/>
        </w:rPr>
      </w:pPr>
    </w:p>
    <w:p w:rsidR="13050619" w:rsidRPr="001A4D9B" w:rsidRDefault="13050619" w:rsidP="005F6CB2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>Context, objectives and expected impacts</w:t>
      </w:r>
    </w:p>
    <w:p w:rsidR="13050619" w:rsidRPr="004C1AFE" w:rsidRDefault="13050619" w:rsidP="6495D454">
      <w:pPr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lastRenderedPageBreak/>
        <w:t xml:space="preserve"> </w:t>
      </w:r>
    </w:p>
    <w:p w:rsidR="00DF3988" w:rsidRPr="001A4D9B" w:rsidRDefault="00447F0C" w:rsidP="005F6CB2">
      <w:pPr>
        <w:pStyle w:val="Grillemoyenne1-Accent21"/>
        <w:numPr>
          <w:ilvl w:val="0"/>
          <w:numId w:val="8"/>
        </w:numPr>
        <w:jc w:val="both"/>
        <w:rPr>
          <w:rFonts w:eastAsia="Helvetica Neue" w:cs="Calibri"/>
          <w:color w:val="000000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1558925</wp:posOffset>
            </wp:positionH>
            <wp:positionV relativeFrom="paragraph">
              <wp:posOffset>387985</wp:posOffset>
            </wp:positionV>
            <wp:extent cx="3429000" cy="552450"/>
            <wp:effectExtent l="0" t="0" r="0" b="0"/>
            <wp:wrapNone/>
            <wp:docPr id="42" name="Image 560579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6057924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988" w:rsidRPr="001A4D9B">
        <w:rPr>
          <w:rFonts w:eastAsia="Helvetica Neue" w:cs="Calibri"/>
          <w:color w:val="000000"/>
          <w:lang w:val="en-GB"/>
        </w:rPr>
        <w:t xml:space="preserve">Under </w:t>
      </w:r>
      <w:r w:rsidR="00C2672A" w:rsidRPr="001A4D9B">
        <w:rPr>
          <w:rFonts w:eastAsia="Helvetica Neue" w:cs="Calibri"/>
          <w:color w:val="000000"/>
          <w:lang w:val="en-GB"/>
        </w:rPr>
        <w:t>par</w:t>
      </w:r>
      <w:r w:rsidR="00C2672A">
        <w:rPr>
          <w:rFonts w:eastAsia="Helvetica Neue" w:cs="Calibri"/>
          <w:color w:val="000000"/>
          <w:lang w:val="en-GB"/>
        </w:rPr>
        <w:t>ts</w:t>
      </w:r>
      <w:r w:rsidR="00C2672A" w:rsidRPr="001A4D9B">
        <w:rPr>
          <w:rFonts w:eastAsia="Helvetica Neue" w:cs="Calibri"/>
          <w:color w:val="000000"/>
          <w:lang w:val="en-GB"/>
        </w:rPr>
        <w:t xml:space="preserve"> </w:t>
      </w:r>
      <w:r w:rsidR="00916915">
        <w:rPr>
          <w:rFonts w:eastAsia="Helvetica Neue" w:cs="Calibri"/>
          <w:color w:val="000000"/>
          <w:lang w:val="en-GB"/>
        </w:rPr>
        <w:t>1</w:t>
      </w:r>
      <w:r w:rsidR="00DF3988" w:rsidRPr="001A4D9B">
        <w:rPr>
          <w:rFonts w:eastAsia="Helvetica Neue" w:cs="Calibri"/>
          <w:color w:val="000000"/>
          <w:lang w:val="en-GB"/>
        </w:rPr>
        <w:t xml:space="preserve">.1 to </w:t>
      </w:r>
      <w:r w:rsidR="00916915">
        <w:rPr>
          <w:rFonts w:eastAsia="Helvetica Neue" w:cs="Calibri"/>
          <w:color w:val="000000"/>
          <w:lang w:val="en-GB"/>
        </w:rPr>
        <w:t>1</w:t>
      </w:r>
      <w:r w:rsidR="00DF3988" w:rsidRPr="001A4D9B">
        <w:rPr>
          <w:rFonts w:eastAsia="Helvetica Neue" w:cs="Calibri"/>
          <w:color w:val="000000"/>
          <w:lang w:val="en-GB"/>
        </w:rPr>
        <w:t>.3 of the vision for the European co-funded Partnership</w:t>
      </w:r>
      <w:r w:rsidR="00C2672A">
        <w:rPr>
          <w:rFonts w:eastAsia="Helvetica Neue" w:cs="Calibri"/>
          <w:color w:val="000000"/>
          <w:lang w:val="en-GB"/>
        </w:rPr>
        <w:t xml:space="preserve"> on biodiversity</w:t>
      </w:r>
      <w:r w:rsidR="00DF3988" w:rsidRPr="001A4D9B">
        <w:rPr>
          <w:rFonts w:eastAsia="Helvetica Neue" w:cs="Calibri"/>
          <w:color w:val="000000"/>
          <w:lang w:val="en-GB"/>
        </w:rPr>
        <w:t>, t</w:t>
      </w:r>
      <w:r w:rsidR="13050619" w:rsidRPr="001A4D9B">
        <w:rPr>
          <w:rFonts w:eastAsia="Helvetica Neue" w:cs="Calibri"/>
          <w:color w:val="000000"/>
          <w:lang w:val="en-GB"/>
        </w:rPr>
        <w:t xml:space="preserve">o what extent do you </w:t>
      </w:r>
      <w:r w:rsidR="00D57AF2" w:rsidRPr="001A4D9B">
        <w:rPr>
          <w:rFonts w:eastAsia="Helvetica Neue" w:cs="Calibri"/>
          <w:color w:val="000000"/>
          <w:lang w:val="en-GB"/>
        </w:rPr>
        <w:t>find</w:t>
      </w:r>
      <w:r w:rsidR="00DF3988" w:rsidRPr="001A4D9B">
        <w:rPr>
          <w:rFonts w:eastAsia="Helvetica Neue" w:cs="Calibri"/>
          <w:color w:val="000000"/>
          <w:lang w:val="en-GB"/>
        </w:rPr>
        <w:t>…</w:t>
      </w:r>
    </w:p>
    <w:p w:rsidR="00DF3988" w:rsidRPr="001A4D9B" w:rsidRDefault="00447F0C" w:rsidP="00DF3988">
      <w:pPr>
        <w:jc w:val="both"/>
        <w:rPr>
          <w:rFonts w:eastAsia="Helvetica Neue" w:cs="Calibri"/>
          <w:color w:val="00000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1673860" cy="377825"/>
                <wp:effectExtent l="0" t="0" r="2540" b="3175"/>
                <wp:wrapNone/>
                <wp:docPr id="73" name="Zone de text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37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4C1AFE" w:rsidRDefault="00A95102" w:rsidP="00DF398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8"/>
                                <w:szCs w:val="16"/>
                                <w:lang w:val="en-GB"/>
                              </w:rPr>
                              <w:t xml:space="preserve">The context and problem definition appropriate?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3" o:spid="_x0000_s1026" type="#_x0000_t202" style="position:absolute;left:0;text-align:left;margin-left:-9.95pt;margin-top:4.65pt;width:131.8pt;height:2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" fillcolor="window" strokeweight=".5pt">
                <v:path arrowok="t"/>
                <v:textbox>
                  <w:txbxContent>
                    <w:p w:rsidR="00A95102" w:rsidRPr="004C1AFE" w:rsidRDefault="00A95102" w:rsidP="00DF3988">
                      <w:pPr>
                        <w:rPr>
                          <w:sz w:val="18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8"/>
                          <w:szCs w:val="16"/>
                          <w:lang w:val="en-GB"/>
                        </w:rPr>
                        <w:t xml:space="preserve">The context and problem definition appropriate? 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447F0C" w:rsidP="00DF3988">
      <w:pPr>
        <w:jc w:val="both"/>
        <w:rPr>
          <w:rFonts w:eastAsia="Helvetica Neue" w:cs="Calibri"/>
          <w:color w:val="000000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167640</wp:posOffset>
            </wp:positionV>
            <wp:extent cx="3429000" cy="552450"/>
            <wp:effectExtent l="0" t="0" r="0" b="0"/>
            <wp:wrapNone/>
            <wp:docPr id="40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168910</wp:posOffset>
                </wp:positionV>
                <wp:extent cx="1673860" cy="525145"/>
                <wp:effectExtent l="0" t="0" r="2540" b="0"/>
                <wp:wrapNone/>
                <wp:docPr id="75" name="Zone de text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4C1AFE" w:rsidRDefault="00A95102" w:rsidP="00DF398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8"/>
                                <w:szCs w:val="16"/>
                                <w:lang w:val="en-GB"/>
                              </w:rPr>
                              <w:t>The common vision, objectives and expected impacts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5" o:spid="_x0000_s1027" type="#_x0000_t202" style="position:absolute;left:0;text-align:left;margin-left:-9.9pt;margin-top:13.3pt;width:131.8pt;height:41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" fillcolor="window" strokeweight=".5pt">
                <v:path arrowok="t"/>
                <v:textbox>
                  <w:txbxContent>
                    <w:p w:rsidR="00A95102" w:rsidRPr="004C1AFE" w:rsidRDefault="00A95102" w:rsidP="00DF3988">
                      <w:pPr>
                        <w:rPr>
                          <w:sz w:val="18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8"/>
                          <w:szCs w:val="16"/>
                          <w:lang w:val="en-GB"/>
                        </w:rPr>
                        <w:t>The common vision, objectives and expected impacts appropriate?</w:t>
                      </w:r>
                    </w:p>
                  </w:txbxContent>
                </v:textbox>
              </v:shape>
            </w:pict>
          </mc:Fallback>
        </mc:AlternateContent>
      </w:r>
    </w:p>
    <w:p w:rsidR="00E50459" w:rsidRPr="001A4D9B" w:rsidRDefault="00E50459" w:rsidP="005F6CB2">
      <w:pPr>
        <w:pStyle w:val="Grillemoyenne1-Accent21"/>
        <w:rPr>
          <w:rFonts w:eastAsia="Helvetica Neue" w:cs="Calibri"/>
          <w:color w:val="000000"/>
          <w:lang w:val="en-GB"/>
        </w:rPr>
      </w:pPr>
    </w:p>
    <w:p w:rsidR="00DF3988" w:rsidRPr="001A4D9B" w:rsidRDefault="00DF3988" w:rsidP="005F6CB2">
      <w:pPr>
        <w:pStyle w:val="Grillemoyenne1-Accent21"/>
        <w:rPr>
          <w:rFonts w:eastAsia="Helvetica Neue" w:cs="Calibri"/>
          <w:color w:val="000000"/>
          <w:lang w:val="en-GB"/>
        </w:rPr>
      </w:pPr>
    </w:p>
    <w:p w:rsidR="00DF3988" w:rsidRPr="001A4D9B" w:rsidRDefault="00447F0C" w:rsidP="005F6CB2">
      <w:pPr>
        <w:pStyle w:val="Grillemoyenne1-Accent21"/>
        <w:rPr>
          <w:rFonts w:eastAsia="Helvetica Neue" w:cs="Calibri"/>
          <w:color w:val="000000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15875</wp:posOffset>
            </wp:positionV>
            <wp:extent cx="3429000" cy="552450"/>
            <wp:effectExtent l="0" t="0" r="0" b="0"/>
            <wp:wrapNone/>
            <wp:docPr id="38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57785</wp:posOffset>
                </wp:positionV>
                <wp:extent cx="1673860" cy="503555"/>
                <wp:effectExtent l="0" t="0" r="2540" b="444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3860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4C1AFE" w:rsidRDefault="00A95102" w:rsidP="00DF3988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8"/>
                                <w:szCs w:val="16"/>
                                <w:lang w:val="en-GB"/>
                              </w:rPr>
                              <w:t>The necessity for a European Partnership on Biodiversity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6" o:spid="_x0000_s1028" type="#_x0000_t202" style="position:absolute;left:0;text-align:left;margin-left:-9.9pt;margin-top:4.55pt;width:131.8pt;height:39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" fillcolor="window" strokeweight=".5pt">
                <v:path arrowok="t"/>
                <v:textbox>
                  <w:txbxContent>
                    <w:p w:rsidR="00A95102" w:rsidRPr="004C1AFE" w:rsidRDefault="00A95102" w:rsidP="00DF3988">
                      <w:pPr>
                        <w:rPr>
                          <w:sz w:val="18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8"/>
                          <w:szCs w:val="16"/>
                          <w:lang w:val="en-GB"/>
                        </w:rPr>
                        <w:t>The necessity for a European Partnership on Biodiversity appropriate?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DF3988" w:rsidP="005F6CB2">
      <w:pPr>
        <w:pStyle w:val="Grillemoyenne1-Accent21"/>
        <w:rPr>
          <w:rFonts w:eastAsia="Helvetica Neue" w:cs="Calibri"/>
          <w:color w:val="000000"/>
          <w:lang w:val="en-GB"/>
        </w:rPr>
      </w:pPr>
    </w:p>
    <w:p w:rsidR="00DF3988" w:rsidRPr="001A4D9B" w:rsidRDefault="00DF3988" w:rsidP="005F6CB2">
      <w:pPr>
        <w:pStyle w:val="Grillemoyenne1-Accent21"/>
        <w:rPr>
          <w:rFonts w:eastAsia="Helvetica Neue" w:cs="Calibri"/>
          <w:color w:val="000000"/>
          <w:lang w:val="en-GB"/>
        </w:rPr>
      </w:pPr>
    </w:p>
    <w:p w:rsidR="004C1AFE" w:rsidRPr="001A4D9B" w:rsidRDefault="004C1AFE" w:rsidP="005F6CB2">
      <w:pPr>
        <w:ind w:left="720"/>
        <w:jc w:val="both"/>
        <w:rPr>
          <w:rFonts w:eastAsia="Helvetica Neue" w:cs="Calibri"/>
          <w:color w:val="000000"/>
          <w:lang w:val="en-GB"/>
        </w:rPr>
      </w:pPr>
    </w:p>
    <w:p w:rsidR="13050619" w:rsidRPr="004C1AFE" w:rsidRDefault="13050619" w:rsidP="005F6CB2">
      <w:pPr>
        <w:ind w:left="720"/>
        <w:jc w:val="both"/>
        <w:rPr>
          <w:rFonts w:cs="Calibri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Any comments?</w:t>
      </w:r>
    </w:p>
    <w:p w:rsidR="00DF3988" w:rsidRPr="004C1AFE" w:rsidRDefault="00DF3988" w:rsidP="6495D454">
      <w:pPr>
        <w:jc w:val="both"/>
        <w:rPr>
          <w:rFonts w:cs="Calibri"/>
          <w:lang w:val="en-GB"/>
        </w:rPr>
      </w:pPr>
    </w:p>
    <w:p w:rsidR="13050619" w:rsidRPr="001A4D9B" w:rsidRDefault="13050619" w:rsidP="005F6CB2">
      <w:pPr>
        <w:pStyle w:val="Grillemoyenne1-Accent21"/>
        <w:numPr>
          <w:ilvl w:val="0"/>
          <w:numId w:val="8"/>
        </w:num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 xml:space="preserve">Are there additional collaborators/stakeholders or target groups you would like to suggest, based on those described in part </w:t>
      </w:r>
      <w:r w:rsidR="00916915">
        <w:rPr>
          <w:rFonts w:eastAsia="Helvetica Neue" w:cs="Calibri"/>
          <w:color w:val="000000"/>
          <w:lang w:val="en-GB"/>
        </w:rPr>
        <w:t>1</w:t>
      </w:r>
      <w:r w:rsidRPr="001A4D9B">
        <w:rPr>
          <w:rFonts w:eastAsia="Helvetica Neue" w:cs="Calibri"/>
          <w:color w:val="000000"/>
          <w:lang w:val="en-GB"/>
        </w:rPr>
        <w:t>.4?</w:t>
      </w:r>
      <w:r w:rsidR="005F6CB2" w:rsidRPr="001A4D9B">
        <w:rPr>
          <w:rFonts w:eastAsia="Helvetica Neue" w:cs="Calibri"/>
          <w:color w:val="000000"/>
          <w:lang w:val="en-GB"/>
        </w:rPr>
        <w:t xml:space="preserve"> Please detail </w:t>
      </w:r>
    </w:p>
    <w:p w:rsidR="005E3B60" w:rsidRPr="004C1AFE" w:rsidRDefault="005E3B60" w:rsidP="6495D454">
      <w:pPr>
        <w:ind w:left="360" w:hanging="360"/>
        <w:jc w:val="both"/>
        <w:rPr>
          <w:rFonts w:cs="Calibri"/>
          <w:lang w:val="en-GB"/>
        </w:rPr>
      </w:pPr>
    </w:p>
    <w:p w:rsidR="006B00AB" w:rsidRPr="004C1AFE" w:rsidRDefault="006B00AB" w:rsidP="6495D454">
      <w:pPr>
        <w:ind w:left="360" w:hanging="360"/>
        <w:jc w:val="both"/>
        <w:rPr>
          <w:rFonts w:cs="Calibri"/>
          <w:lang w:val="en-GB"/>
        </w:rPr>
      </w:pPr>
    </w:p>
    <w:p w:rsidR="13050619" w:rsidRPr="001A4D9B" w:rsidRDefault="005E3B60" w:rsidP="005F6CB2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>Activities and expected outputs</w:t>
      </w:r>
      <w:r w:rsidR="00E32437">
        <w:rPr>
          <w:rFonts w:eastAsia="Helvetica Neue" w:cs="Calibri"/>
          <w:b/>
          <w:bCs/>
          <w:color w:val="000000"/>
          <w:lang w:val="en-GB"/>
        </w:rPr>
        <w:t xml:space="preserve"> (</w:t>
      </w:r>
      <w:r w:rsidR="00E32437" w:rsidRPr="0005640B">
        <w:rPr>
          <w:rFonts w:eastAsia="Helvetica Neue" w:cs="Calibri"/>
          <w:b/>
          <w:bCs/>
          <w:color w:val="000000"/>
          <w:lang w:val="en-GB"/>
        </w:rPr>
        <w:t xml:space="preserve">section </w:t>
      </w:r>
      <w:r w:rsidR="0005640B" w:rsidRPr="0005640B">
        <w:rPr>
          <w:rFonts w:eastAsia="Helvetica Neue" w:cs="Calibri"/>
          <w:b/>
          <w:bCs/>
          <w:color w:val="000000"/>
          <w:lang w:val="en-GB"/>
        </w:rPr>
        <w:t>3</w:t>
      </w:r>
      <w:r w:rsidR="00E32437" w:rsidRPr="0005640B">
        <w:rPr>
          <w:rFonts w:eastAsia="Helvetica Neue" w:cs="Calibri"/>
          <w:b/>
          <w:bCs/>
          <w:color w:val="000000"/>
          <w:lang w:val="en-GB"/>
        </w:rPr>
        <w:t>)</w:t>
      </w:r>
    </w:p>
    <w:p w:rsidR="00DF3988" w:rsidRPr="004C1AFE" w:rsidRDefault="00DF3988" w:rsidP="00DF3988">
      <w:pPr>
        <w:pStyle w:val="Grillemoyenne1-Accent21"/>
        <w:spacing w:after="0" w:line="240" w:lineRule="auto"/>
        <w:jc w:val="both"/>
        <w:rPr>
          <w:rFonts w:cs="Calibri"/>
          <w:lang w:val="en-GB"/>
        </w:rPr>
      </w:pPr>
    </w:p>
    <w:p w:rsidR="005E3B60" w:rsidRPr="004C1AFE" w:rsidRDefault="00DF3988" w:rsidP="00DF3988">
      <w:pPr>
        <w:pStyle w:val="Grillemoyenne1-Accent21"/>
        <w:numPr>
          <w:ilvl w:val="0"/>
          <w:numId w:val="11"/>
        </w:numPr>
        <w:spacing w:after="0" w:line="240" w:lineRule="auto"/>
        <w:jc w:val="both"/>
        <w:rPr>
          <w:rFonts w:cs="Calibri"/>
          <w:lang w:val="en-GB"/>
        </w:rPr>
      </w:pPr>
      <w:r w:rsidRPr="004C1AFE">
        <w:rPr>
          <w:rFonts w:cs="Calibri"/>
          <w:lang w:val="en-GB"/>
        </w:rPr>
        <w:t>H</w:t>
      </w:r>
      <w:r w:rsidR="005E3B60" w:rsidRPr="004C1AFE">
        <w:rPr>
          <w:rFonts w:cs="Calibri"/>
          <w:lang w:val="en-GB"/>
        </w:rPr>
        <w:t xml:space="preserve">ow do you consider </w:t>
      </w:r>
      <w:r w:rsidRPr="004C1AFE">
        <w:rPr>
          <w:rFonts w:cs="Calibri"/>
          <w:lang w:val="en-GB"/>
        </w:rPr>
        <w:t>overall scope of the four working areas and two transversal areas</w:t>
      </w:r>
      <w:r w:rsidR="005E3B60" w:rsidRPr="004C1AFE">
        <w:rPr>
          <w:rFonts w:cs="Calibri"/>
          <w:lang w:val="en-GB"/>
        </w:rPr>
        <w:t xml:space="preserve">? </w:t>
      </w:r>
    </w:p>
    <w:p w:rsidR="005E3B60" w:rsidRPr="004C1AFE" w:rsidRDefault="00447F0C" w:rsidP="004C1AFE">
      <w:pPr>
        <w:jc w:val="center"/>
        <w:rPr>
          <w:rFonts w:cs="Calibri"/>
          <w:lang w:val="en-GB"/>
        </w:rPr>
      </w:pPr>
      <w:r w:rsidRPr="00630D17">
        <w:rPr>
          <w:rFonts w:cs="Calibri"/>
          <w:noProof/>
          <w:lang w:val="fr-FR" w:eastAsia="fr-FR"/>
        </w:rPr>
        <w:drawing>
          <wp:inline distT="0" distB="0" distL="0" distR="0">
            <wp:extent cx="3429000" cy="546100"/>
            <wp:effectExtent l="0" t="0" r="0" b="0"/>
            <wp:docPr id="3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AFE" w:rsidRPr="001A4D9B" w:rsidRDefault="004C1AFE" w:rsidP="004C1AFE">
      <w:pPr>
        <w:ind w:firstLine="360"/>
        <w:jc w:val="both"/>
        <w:rPr>
          <w:rFonts w:eastAsia="Helvetica Neue" w:cs="Calibri"/>
          <w:color w:val="000000"/>
          <w:lang w:val="en-GB"/>
        </w:rPr>
      </w:pPr>
    </w:p>
    <w:p w:rsidR="00DF3988" w:rsidRPr="001A4D9B" w:rsidRDefault="00DF3988" w:rsidP="004C1AFE">
      <w:pPr>
        <w:ind w:firstLine="360"/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Any comments?</w:t>
      </w: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4C1AFE" w:rsidRDefault="00DF3988">
      <w:pPr>
        <w:rPr>
          <w:rFonts w:cs="Calibri"/>
          <w:lang w:val="en-GB"/>
        </w:rPr>
      </w:pPr>
      <w:r w:rsidRPr="004C1AFE">
        <w:rPr>
          <w:rFonts w:cs="Calibri"/>
          <w:lang w:val="en-GB"/>
        </w:rPr>
        <w:br w:type="page"/>
      </w:r>
    </w:p>
    <w:p w:rsidR="00DF3988" w:rsidRPr="004C1AFE" w:rsidRDefault="00DF3988" w:rsidP="00DF3988">
      <w:pPr>
        <w:pStyle w:val="Grillemoyenne1-Accent21"/>
        <w:numPr>
          <w:ilvl w:val="0"/>
          <w:numId w:val="11"/>
        </w:numPr>
        <w:spacing w:after="0" w:line="240" w:lineRule="auto"/>
        <w:jc w:val="both"/>
        <w:rPr>
          <w:rFonts w:cs="Calibri"/>
          <w:lang w:val="en-GB"/>
        </w:rPr>
      </w:pPr>
      <w:r w:rsidRPr="004C1AFE">
        <w:rPr>
          <w:rFonts w:cs="Calibri"/>
          <w:lang w:val="en-GB"/>
        </w:rPr>
        <w:lastRenderedPageBreak/>
        <w:t>Which working and transversal areas do you consider most important?</w:t>
      </w:r>
      <w:r w:rsidR="00360110">
        <w:rPr>
          <w:rFonts w:cs="Calibri"/>
          <w:lang w:val="en-GB"/>
        </w:rPr>
        <w:t xml:space="preserve"> (Not important – Highly important)</w:t>
      </w: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149860</wp:posOffset>
            </wp:positionV>
            <wp:extent cx="4112895" cy="734060"/>
            <wp:effectExtent l="0" t="0" r="0" b="0"/>
            <wp:wrapSquare wrapText="bothSides"/>
            <wp:docPr id="3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8255</wp:posOffset>
                </wp:positionV>
                <wp:extent cx="1692275" cy="687705"/>
                <wp:effectExtent l="0" t="0" r="0" b="0"/>
                <wp:wrapNone/>
                <wp:docPr id="94" name="Zone de text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#1: Knowledge and data on biodiversity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4" o:spid="_x0000_s1029" type="#_x0000_t202" style="position:absolute;left:0;text-align:left;margin-left:33.9pt;margin-top:.65pt;width:133.25pt;height:5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#1: Knowledge and data on biodiversity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177165</wp:posOffset>
                </wp:positionV>
                <wp:extent cx="1692275" cy="768350"/>
                <wp:effectExtent l="0" t="0" r="0" b="6350"/>
                <wp:wrapNone/>
                <wp:docPr id="95" name="Zone de text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#2: R&amp;I to design and implement Nature-based Solutions and value biodiversity in private sectors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5" o:spid="_x0000_s1030" type="#_x0000_t202" style="position:absolute;left:0;text-align:left;margin-left:33.65pt;margin-top:13.95pt;width:133.25pt;height:6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#2: R&amp;I to design and implement Nature-based Solutions and value biodiversity in private sectors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8255</wp:posOffset>
            </wp:positionV>
            <wp:extent cx="4112895" cy="734060"/>
            <wp:effectExtent l="0" t="0" r="0" b="0"/>
            <wp:wrapSquare wrapText="bothSides"/>
            <wp:docPr id="33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18415</wp:posOffset>
            </wp:positionV>
            <wp:extent cx="4112895" cy="734060"/>
            <wp:effectExtent l="0" t="0" r="0" b="0"/>
            <wp:wrapSquare wrapText="bothSides"/>
            <wp:docPr id="3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53975</wp:posOffset>
                </wp:positionV>
                <wp:extent cx="1692910" cy="678815"/>
                <wp:effectExtent l="0" t="0" r="0" b="0"/>
                <wp:wrapNone/>
                <wp:docPr id="96" name="Zone de text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91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#3: Connecting R&amp;I programs, results and experts to policy.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6" o:spid="_x0000_s1031" type="#_x0000_t202" style="position:absolute;left:0;text-align:left;margin-left:34pt;margin-top:4.25pt;width:133.3pt;height:53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#3: Connecting R&amp;I programs, results and experts to policy.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130175</wp:posOffset>
            </wp:positionV>
            <wp:extent cx="4112895" cy="734060"/>
            <wp:effectExtent l="0" t="0" r="0" b="0"/>
            <wp:wrapSquare wrapText="bothSides"/>
            <wp:docPr id="3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34925</wp:posOffset>
                </wp:positionV>
                <wp:extent cx="1692275" cy="597535"/>
                <wp:effectExtent l="0" t="0" r="0" b="0"/>
                <wp:wrapNone/>
                <wp:docPr id="97" name="Zone de text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#4: Internationalisation of European R&amp;I activities.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7" o:spid="_x0000_s1032" type="#_x0000_t202" style="position:absolute;left:0;text-align:left;margin-left:34.05pt;margin-top:2.75pt;width:133.25pt;height:4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#4: Internationalisation of European R&amp;I activities.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137160</wp:posOffset>
            </wp:positionV>
            <wp:extent cx="4112895" cy="734060"/>
            <wp:effectExtent l="0" t="0" r="0" b="0"/>
            <wp:wrapSquare wrapText="bothSides"/>
            <wp:docPr id="2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114300</wp:posOffset>
                </wp:positionV>
                <wp:extent cx="1692275" cy="398780"/>
                <wp:effectExtent l="0" t="0" r="0" b="0"/>
                <wp:wrapNone/>
                <wp:docPr id="98" name="Zone de text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398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Transversal working Area on stakeholder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8" o:spid="_x0000_s1033" type="#_x0000_t202" style="position:absolute;left:0;text-align:left;margin-left:33.7pt;margin-top:9pt;width:133.25pt;height:31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Transversal working Area on stakeholder engagement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62230</wp:posOffset>
            </wp:positionV>
            <wp:extent cx="4112895" cy="734060"/>
            <wp:effectExtent l="0" t="0" r="0" b="0"/>
            <wp:wrapSquare wrapText="bothSides"/>
            <wp:docPr id="2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170815</wp:posOffset>
                </wp:positionV>
                <wp:extent cx="1692275" cy="470535"/>
                <wp:effectExtent l="0" t="0" r="0" b="0"/>
                <wp:wrapNone/>
                <wp:docPr id="99" name="Zone de text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Transversal working Area on communication, outreach and capacity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9" o:spid="_x0000_s1034" type="#_x0000_t202" style="position:absolute;left:0;text-align:left;margin-left:33.45pt;margin-top:13.45pt;width:133.25pt;height:3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Transversal working Area on communication, outreach and capacity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numPr>
          <w:ilvl w:val="0"/>
          <w:numId w:val="11"/>
        </w:numPr>
        <w:spacing w:after="0" w:line="240" w:lineRule="auto"/>
        <w:jc w:val="both"/>
        <w:rPr>
          <w:rFonts w:cs="Calibri"/>
          <w:lang w:val="en-GB"/>
        </w:rPr>
      </w:pPr>
      <w:r w:rsidRPr="004C1AFE">
        <w:rPr>
          <w:rFonts w:cs="Calibri"/>
          <w:lang w:val="en-GB"/>
        </w:rPr>
        <w:t xml:space="preserve">To what extent do you agree with the needs and expected impacts identified for the different working areas as presented in part </w:t>
      </w:r>
      <w:r w:rsidR="00916915">
        <w:rPr>
          <w:rFonts w:cs="Calibri"/>
          <w:lang w:val="en-GB"/>
        </w:rPr>
        <w:t>2</w:t>
      </w:r>
      <w:r w:rsidRPr="004C1AFE">
        <w:rPr>
          <w:rFonts w:cs="Calibri"/>
          <w:lang w:val="en-GB"/>
        </w:rPr>
        <w:t>.1 are appropriate?</w:t>
      </w: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175260</wp:posOffset>
            </wp:positionV>
            <wp:extent cx="4112895" cy="734060"/>
            <wp:effectExtent l="0" t="0" r="0" b="0"/>
            <wp:wrapSquare wrapText="bothSides"/>
            <wp:docPr id="2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162560</wp:posOffset>
                </wp:positionV>
                <wp:extent cx="1727835" cy="688340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835" cy="688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#1: Knowledge and data on biodiversity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" o:spid="_x0000_s1035" type="#_x0000_t202" style="position:absolute;left:0;text-align:left;margin-left:28.4pt;margin-top:12.8pt;width:136.05pt;height:54.2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#1: Knowledge and data on biodiversity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2108200</wp:posOffset>
            </wp:positionH>
            <wp:positionV relativeFrom="paragraph">
              <wp:posOffset>191770</wp:posOffset>
            </wp:positionV>
            <wp:extent cx="4112895" cy="734060"/>
            <wp:effectExtent l="0" t="0" r="0" b="0"/>
            <wp:wrapSquare wrapText="bothSides"/>
            <wp:docPr id="2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158115</wp:posOffset>
                </wp:positionV>
                <wp:extent cx="1729105" cy="768350"/>
                <wp:effectExtent l="0" t="0" r="0" b="6350"/>
                <wp:wrapNone/>
                <wp:docPr id="52" name="Zone de text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105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#2: R&amp;I to design and implement Nature-based Solutions and value biodiversity in private sectors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" o:spid="_x0000_s1036" type="#_x0000_t202" style="position:absolute;left:0;text-align:left;margin-left:28.35pt;margin-top:12.45pt;width:136.15pt;height:60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#2: R&amp;I to design and implement Nature-based Solutions and value biodiversity in private sectors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16510</wp:posOffset>
            </wp:positionV>
            <wp:extent cx="4112895" cy="734060"/>
            <wp:effectExtent l="0" t="0" r="0" b="0"/>
            <wp:wrapSquare wrapText="bothSides"/>
            <wp:docPr id="2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33020</wp:posOffset>
                </wp:positionV>
                <wp:extent cx="1727835" cy="678815"/>
                <wp:effectExtent l="0" t="0" r="0" b="0"/>
                <wp:wrapNone/>
                <wp:docPr id="54" name="Zone de text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7835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#3: Connecting R&amp;I programs, results and experts to policy.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4" o:spid="_x0000_s1037" type="#_x0000_t202" style="position:absolute;left:0;text-align:left;margin-left:28.65pt;margin-top:2.6pt;width:136.05pt;height:5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#3: Connecting R&amp;I programs, results and experts to policy.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135255</wp:posOffset>
            </wp:positionV>
            <wp:extent cx="4112895" cy="734060"/>
            <wp:effectExtent l="0" t="0" r="0" b="0"/>
            <wp:wrapSquare wrapText="bothSides"/>
            <wp:docPr id="1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16510</wp:posOffset>
                </wp:positionV>
                <wp:extent cx="1729105" cy="597535"/>
                <wp:effectExtent l="0" t="0" r="0" b="0"/>
                <wp:wrapNone/>
                <wp:docPr id="50" name="Zone de text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105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#4: Internationalisation of European R&amp;I activities.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" o:spid="_x0000_s1038" type="#_x0000_t202" style="position:absolute;left:0;text-align:left;margin-left:28.7pt;margin-top:1.3pt;width:136.15pt;height:47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#4: Internationalisation of European R&amp;I activities.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numPr>
          <w:ilvl w:val="0"/>
          <w:numId w:val="11"/>
        </w:numPr>
        <w:spacing w:after="0" w:line="240" w:lineRule="auto"/>
        <w:jc w:val="both"/>
        <w:rPr>
          <w:rFonts w:cs="Calibri"/>
          <w:lang w:val="en-GB"/>
        </w:rPr>
      </w:pPr>
      <w:r w:rsidRPr="004C1AFE">
        <w:rPr>
          <w:rFonts w:cs="Calibri"/>
          <w:lang w:val="en-GB"/>
        </w:rPr>
        <w:t xml:space="preserve">To what extent do you agree </w:t>
      </w:r>
      <w:r w:rsidR="00592068">
        <w:rPr>
          <w:rFonts w:cs="Calibri"/>
          <w:lang w:val="en-GB"/>
        </w:rPr>
        <w:t xml:space="preserve">that </w:t>
      </w:r>
      <w:r w:rsidRPr="004C1AFE">
        <w:rPr>
          <w:rFonts w:cs="Calibri"/>
          <w:lang w:val="en-GB"/>
        </w:rPr>
        <w:t xml:space="preserve">the main activities and expected outputs described for the different working areas as presented in part </w:t>
      </w:r>
      <w:r w:rsidR="00916915">
        <w:rPr>
          <w:rFonts w:cs="Calibri"/>
          <w:lang w:val="en-GB"/>
        </w:rPr>
        <w:t>2</w:t>
      </w:r>
      <w:r w:rsidRPr="004C1AFE">
        <w:rPr>
          <w:rFonts w:cs="Calibri"/>
          <w:lang w:val="en-GB"/>
        </w:rPr>
        <w:t>.1 are suited to respond and deliver on the identified needs and expected impact?</w:t>
      </w: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1990090</wp:posOffset>
            </wp:positionH>
            <wp:positionV relativeFrom="paragraph">
              <wp:posOffset>89535</wp:posOffset>
            </wp:positionV>
            <wp:extent cx="4112895" cy="734060"/>
            <wp:effectExtent l="0" t="0" r="0" b="0"/>
            <wp:wrapSquare wrapText="bothSides"/>
            <wp:docPr id="1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284480</wp:posOffset>
                </wp:positionH>
                <wp:positionV relativeFrom="paragraph">
                  <wp:posOffset>114300</wp:posOffset>
                </wp:positionV>
                <wp:extent cx="1692275" cy="687705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687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#1: Knowledge and data on biodiversity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8" o:spid="_x0000_s1039" type="#_x0000_t202" style="position:absolute;left:0;text-align:left;margin-left:22.4pt;margin-top:9pt;width:133.25pt;height:5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#1: Knowledge and data on biodiversity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DF3988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DF3988" w:rsidRPr="001A4D9B" w:rsidRDefault="00447F0C" w:rsidP="00DF3988">
      <w:pPr>
        <w:pStyle w:val="Grillemoyenne1-Accent21"/>
        <w:jc w:val="center"/>
        <w:rPr>
          <w:rFonts w:cs="Calibri"/>
          <w:i/>
          <w:color w:val="7F7F7F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1991995</wp:posOffset>
            </wp:positionH>
            <wp:positionV relativeFrom="paragraph">
              <wp:posOffset>144145</wp:posOffset>
            </wp:positionV>
            <wp:extent cx="4112895" cy="734060"/>
            <wp:effectExtent l="0" t="0" r="0" b="0"/>
            <wp:wrapSquare wrapText="bothSides"/>
            <wp:docPr id="1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110490</wp:posOffset>
                </wp:positionV>
                <wp:extent cx="1692275" cy="758825"/>
                <wp:effectExtent l="0" t="0" r="0" b="3175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#2: R&amp;I to design and implement Nature-based Solutions and value biodiversity in private sectors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40" type="#_x0000_t202" style="position:absolute;left:0;text-align:left;margin-left:22.2pt;margin-top:8.7pt;width:133.25pt;height:5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#2: R&amp;I to design and implement Nature-based Solutions and value biodiversity in private sectors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172720</wp:posOffset>
            </wp:positionV>
            <wp:extent cx="4112895" cy="734060"/>
            <wp:effectExtent l="0" t="0" r="0" b="0"/>
            <wp:wrapSquare wrapText="bothSides"/>
            <wp:docPr id="1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179705</wp:posOffset>
                </wp:positionV>
                <wp:extent cx="1692910" cy="678815"/>
                <wp:effectExtent l="0" t="0" r="0" b="0"/>
                <wp:wrapNone/>
                <wp:docPr id="60" name="Zone de text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910" cy="678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#3: Connecting R&amp;I programs, results and experts to policy.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0" o:spid="_x0000_s1041" type="#_x0000_t202" style="position:absolute;left:0;text-align:left;margin-left:22.5pt;margin-top:14.15pt;width:133.3pt;height:5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#3: Connecting R&amp;I programs, results and experts to policy.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1995170</wp:posOffset>
            </wp:positionH>
            <wp:positionV relativeFrom="paragraph">
              <wp:posOffset>130175</wp:posOffset>
            </wp:positionV>
            <wp:extent cx="4112895" cy="734060"/>
            <wp:effectExtent l="0" t="0" r="0" b="0"/>
            <wp:wrapSquare wrapText="bothSides"/>
            <wp:docPr id="10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185420</wp:posOffset>
                </wp:positionV>
                <wp:extent cx="1692275" cy="632460"/>
                <wp:effectExtent l="0" t="0" r="0" b="2540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Working Area #4: Internationalisation of European R&amp;I activities. status and trends, drivers, and levers of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1" o:spid="_x0000_s1042" type="#_x0000_t202" style="position:absolute;left:0;text-align:left;margin-left:22.2pt;margin-top:14.6pt;width:133.25pt;height:4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Working Area #4: Internationalisation of European R&amp;I activities. status and trends, drivers, and levers of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156845</wp:posOffset>
            </wp:positionV>
            <wp:extent cx="4112895" cy="734060"/>
            <wp:effectExtent l="0" t="0" r="0" b="0"/>
            <wp:wrapSquare wrapText="bothSides"/>
            <wp:docPr id="8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282575</wp:posOffset>
                </wp:positionH>
                <wp:positionV relativeFrom="paragraph">
                  <wp:posOffset>130175</wp:posOffset>
                </wp:positionV>
                <wp:extent cx="1692275" cy="371475"/>
                <wp:effectExtent l="0" t="0" r="0" b="0"/>
                <wp:wrapNone/>
                <wp:docPr id="67" name="Zone de text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22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Transversal working Area on stakeholder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7" o:spid="_x0000_s1043" type="#_x0000_t202" style="position:absolute;left:0;text-align:left;margin-left:22.25pt;margin-top:10.25pt;width:133.2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Transversal working Area on stakeholder engagement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447F0C" w:rsidP="00DF3988">
      <w:pPr>
        <w:pStyle w:val="Grillemoyenne1-Accent21"/>
        <w:jc w:val="both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92075</wp:posOffset>
            </wp:positionV>
            <wp:extent cx="4112895" cy="734060"/>
            <wp:effectExtent l="0" t="0" r="0" b="0"/>
            <wp:wrapSquare wrapText="bothSides"/>
            <wp:docPr id="7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177800</wp:posOffset>
                </wp:positionV>
                <wp:extent cx="1691640" cy="470535"/>
                <wp:effectExtent l="0" t="0" r="0" b="0"/>
                <wp:wrapNone/>
                <wp:docPr id="71" name="Zone de text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1640" cy="470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5102" w:rsidRPr="002A5BA8" w:rsidRDefault="00A95102" w:rsidP="00DF398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4D9B">
                              <w:rPr>
                                <w:i/>
                                <w:color w:val="7F7F7F"/>
                                <w:sz w:val="16"/>
                                <w:szCs w:val="16"/>
                                <w:lang w:val="en-GB"/>
                              </w:rPr>
                              <w:t>Transversal working Area on communication, outreach and capacity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1" o:spid="_x0000_s1044" type="#_x0000_t202" style="position:absolute;left:0;text-align:left;margin-left:22pt;margin-top:14pt;width:133.2pt;height:3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" fillcolor="window" strokeweight=".5pt">
                <v:path arrowok="t"/>
                <v:textbox>
                  <w:txbxContent>
                    <w:p w:rsidR="00A95102" w:rsidRPr="002A5BA8" w:rsidRDefault="00A95102" w:rsidP="00DF3988">
                      <w:pPr>
                        <w:rPr>
                          <w:sz w:val="16"/>
                          <w:szCs w:val="16"/>
                        </w:rPr>
                      </w:pPr>
                      <w:r w:rsidRPr="001A4D9B">
                        <w:rPr>
                          <w:i/>
                          <w:color w:val="7F7F7F"/>
                          <w:sz w:val="16"/>
                          <w:szCs w:val="16"/>
                          <w:lang w:val="en-GB"/>
                        </w:rPr>
                        <w:t>Transversal working Area on communication, outreach and capacity building</w:t>
                      </w:r>
                    </w:p>
                  </w:txbxContent>
                </v:textbox>
              </v:shape>
            </w:pict>
          </mc:Fallback>
        </mc:AlternateContent>
      </w:r>
    </w:p>
    <w:p w:rsidR="00DF3988" w:rsidRPr="004C1AFE" w:rsidRDefault="00DF3988" w:rsidP="00DF3988">
      <w:pPr>
        <w:pStyle w:val="Grillemoyenne1-Accent21"/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4C1AFE" w:rsidRDefault="00DF3988" w:rsidP="00DF3988">
      <w:pPr>
        <w:jc w:val="both"/>
        <w:rPr>
          <w:rFonts w:cs="Calibri"/>
          <w:lang w:val="en-GB"/>
        </w:rPr>
      </w:pPr>
    </w:p>
    <w:p w:rsidR="00DF3988" w:rsidRPr="001A4D9B" w:rsidRDefault="00DF3988" w:rsidP="00DF3988">
      <w:pPr>
        <w:jc w:val="both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Any comments?</w:t>
      </w:r>
    </w:p>
    <w:p w:rsidR="00DF3988" w:rsidRPr="004C1AFE" w:rsidRDefault="00DF3988">
      <w:pPr>
        <w:rPr>
          <w:rFonts w:cs="Calibri"/>
          <w:lang w:val="en-GB"/>
        </w:rPr>
      </w:pPr>
    </w:p>
    <w:p w:rsidR="005E3B60" w:rsidRPr="004C1AFE" w:rsidRDefault="005E3B60">
      <w:pPr>
        <w:rPr>
          <w:rFonts w:cs="Calibri"/>
          <w:lang w:val="en-GB"/>
        </w:rPr>
      </w:pPr>
      <w:r w:rsidRPr="004C1AFE">
        <w:rPr>
          <w:rFonts w:cs="Calibri"/>
          <w:lang w:val="en-GB"/>
        </w:rPr>
        <w:t xml:space="preserve">Do you have recommendation to improve the Key Performance Indicators identified for each activity? </w:t>
      </w:r>
    </w:p>
    <w:p w:rsidR="005E3B60" w:rsidRDefault="005E3B60" w:rsidP="005F6CB2">
      <w:pPr>
        <w:pStyle w:val="Grillemoyenne1-Accent21"/>
        <w:ind w:left="360"/>
        <w:rPr>
          <w:rFonts w:eastAsia="Helvetica Neue" w:cs="Calibri"/>
          <w:color w:val="000000"/>
          <w:lang w:val="en-GB"/>
        </w:rPr>
      </w:pPr>
    </w:p>
    <w:p w:rsidR="00916915" w:rsidRDefault="00916915" w:rsidP="005F6CB2">
      <w:pPr>
        <w:pStyle w:val="Grillemoyenne1-Accent21"/>
        <w:ind w:left="360"/>
        <w:rPr>
          <w:rFonts w:eastAsia="Helvetica Neue" w:cs="Calibri"/>
          <w:color w:val="000000"/>
          <w:lang w:val="en-GB"/>
        </w:rPr>
      </w:pPr>
    </w:p>
    <w:p w:rsidR="00916915" w:rsidRPr="001A4D9B" w:rsidRDefault="00916915" w:rsidP="005F6CB2">
      <w:pPr>
        <w:pStyle w:val="Grillemoyenne1-Accent21"/>
        <w:ind w:left="360"/>
        <w:rPr>
          <w:rFonts w:eastAsia="Helvetica Neue" w:cs="Calibri"/>
          <w:color w:val="000000"/>
          <w:lang w:val="en-GB"/>
        </w:rPr>
      </w:pPr>
    </w:p>
    <w:p w:rsidR="00DF3988" w:rsidRPr="001A4D9B" w:rsidRDefault="00DF3988" w:rsidP="005F6CB2">
      <w:pPr>
        <w:pStyle w:val="Grillemoyenne1-Accent21"/>
        <w:ind w:left="360"/>
        <w:rPr>
          <w:rFonts w:eastAsia="Helvetica Neue" w:cs="Calibri"/>
          <w:b/>
          <w:bCs/>
          <w:color w:val="000000"/>
          <w:lang w:val="en-GB"/>
        </w:rPr>
      </w:pPr>
    </w:p>
    <w:p w:rsidR="005E3B60" w:rsidRPr="001A4D9B" w:rsidRDefault="005E3B60" w:rsidP="005F6CB2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lastRenderedPageBreak/>
        <w:t>Resources</w:t>
      </w:r>
    </w:p>
    <w:p w:rsidR="004C1AFE" w:rsidRPr="004C1AFE" w:rsidRDefault="00592068" w:rsidP="004C1AFE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To what extent do </w:t>
      </w:r>
      <w:r w:rsidR="004C1AFE" w:rsidRPr="004C1AFE">
        <w:rPr>
          <w:rFonts w:cs="Calibri"/>
          <w:lang w:val="en-GB"/>
        </w:rPr>
        <w:t xml:space="preserve">you agree that the overall repartition of resources as presented in part </w:t>
      </w:r>
      <w:r w:rsidR="00916915">
        <w:rPr>
          <w:rFonts w:cs="Calibri"/>
          <w:lang w:val="en-GB"/>
        </w:rPr>
        <w:t>2</w:t>
      </w:r>
      <w:r w:rsidR="004C1AFE" w:rsidRPr="004C1AFE">
        <w:rPr>
          <w:rFonts w:cs="Calibri"/>
          <w:lang w:val="en-GB"/>
        </w:rPr>
        <w:t>.2 is appropriate?</w:t>
      </w:r>
    </w:p>
    <w:p w:rsidR="004C1AFE" w:rsidRPr="001A4D9B" w:rsidRDefault="004C1AFE" w:rsidP="004C1AFE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4C1AFE" w:rsidRPr="004C1AFE" w:rsidRDefault="00447F0C" w:rsidP="004C1AFE">
      <w:pPr>
        <w:pStyle w:val="Grillemoyenne1-Accent21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19050</wp:posOffset>
            </wp:positionV>
            <wp:extent cx="4112895" cy="734060"/>
            <wp:effectExtent l="0" t="0" r="0" b="0"/>
            <wp:wrapSquare wrapText="bothSides"/>
            <wp:docPr id="6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FE" w:rsidRPr="004C1AFE" w:rsidRDefault="004C1AFE" w:rsidP="004C1AFE">
      <w:pPr>
        <w:pStyle w:val="Grillemoyenne1-Accent21"/>
        <w:rPr>
          <w:rFonts w:cs="Calibri"/>
          <w:lang w:val="en-GB"/>
        </w:rPr>
      </w:pPr>
    </w:p>
    <w:p w:rsidR="004C1AFE" w:rsidRPr="001A4D9B" w:rsidRDefault="004C1AFE" w:rsidP="005F6CB2">
      <w:pPr>
        <w:rPr>
          <w:rFonts w:eastAsia="Helvetica Neue" w:cs="Calibri"/>
          <w:bCs/>
          <w:color w:val="000000"/>
          <w:lang w:val="en-GB"/>
        </w:rPr>
      </w:pPr>
    </w:p>
    <w:p w:rsidR="005E3B60" w:rsidRPr="001A4D9B" w:rsidRDefault="005E3B60" w:rsidP="005F6CB2">
      <w:pPr>
        <w:rPr>
          <w:rFonts w:eastAsia="Helvetica Neue" w:cs="Calibri"/>
          <w:bCs/>
          <w:color w:val="000000"/>
          <w:lang w:val="en-GB"/>
        </w:rPr>
      </w:pPr>
      <w:r w:rsidRPr="001A4D9B">
        <w:rPr>
          <w:rFonts w:eastAsia="Helvetica Neue" w:cs="Calibri"/>
          <w:bCs/>
          <w:color w:val="000000"/>
          <w:lang w:val="en-GB"/>
        </w:rPr>
        <w:t>Comments</w:t>
      </w:r>
      <w:r w:rsidR="005F6CB2" w:rsidRPr="001A4D9B">
        <w:rPr>
          <w:rFonts w:eastAsia="Helvetica Neue" w:cs="Calibri"/>
          <w:bCs/>
          <w:color w:val="000000"/>
          <w:lang w:val="en-GB"/>
        </w:rPr>
        <w:t xml:space="preserve"> </w:t>
      </w:r>
    </w:p>
    <w:p w:rsidR="005E3B60" w:rsidRPr="001A4D9B" w:rsidRDefault="005E3B60" w:rsidP="005F6CB2">
      <w:pPr>
        <w:rPr>
          <w:rFonts w:eastAsia="Helvetica Neue" w:cs="Calibri"/>
          <w:b/>
          <w:bCs/>
          <w:color w:val="000000"/>
          <w:lang w:val="en-GB"/>
        </w:rPr>
      </w:pPr>
    </w:p>
    <w:p w:rsidR="005E3B60" w:rsidRPr="001A4D9B" w:rsidRDefault="005E3B60" w:rsidP="005F6CB2">
      <w:pPr>
        <w:pStyle w:val="Grillemoyenne1-Accent21"/>
        <w:ind w:left="360"/>
        <w:rPr>
          <w:rFonts w:eastAsia="Helvetica Neue" w:cs="Calibri"/>
          <w:b/>
          <w:bCs/>
          <w:color w:val="000000"/>
          <w:lang w:val="en-GB"/>
        </w:rPr>
      </w:pPr>
    </w:p>
    <w:p w:rsidR="005E3B60" w:rsidRPr="001A4D9B" w:rsidRDefault="005E3B60" w:rsidP="005F6CB2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>Governance</w:t>
      </w:r>
    </w:p>
    <w:p w:rsidR="004C1AFE" w:rsidRPr="004C1AFE" w:rsidRDefault="00592068" w:rsidP="004C1AFE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To what extent </w:t>
      </w:r>
      <w:proofErr w:type="spellStart"/>
      <w:r>
        <w:rPr>
          <w:rFonts w:cs="Calibri"/>
          <w:lang w:val="en-GB"/>
        </w:rPr>
        <w:t>do</w:t>
      </w:r>
      <w:r w:rsidR="004C1AFE" w:rsidRPr="004C1AFE">
        <w:rPr>
          <w:rFonts w:cs="Calibri"/>
          <w:lang w:val="en-GB"/>
        </w:rPr>
        <w:t>you</w:t>
      </w:r>
      <w:proofErr w:type="spellEnd"/>
      <w:r w:rsidR="004C1AFE" w:rsidRPr="004C1AFE">
        <w:rPr>
          <w:rFonts w:cs="Calibri"/>
          <w:lang w:val="en-GB"/>
        </w:rPr>
        <w:t xml:space="preserve"> agree that the overall approach to governance as presented in part </w:t>
      </w:r>
      <w:r w:rsidR="00916915">
        <w:rPr>
          <w:rFonts w:cs="Calibri"/>
          <w:lang w:val="en-GB"/>
        </w:rPr>
        <w:t>2</w:t>
      </w:r>
      <w:r w:rsidR="004C1AFE" w:rsidRPr="004C1AFE">
        <w:rPr>
          <w:rFonts w:cs="Calibri"/>
          <w:lang w:val="en-GB"/>
        </w:rPr>
        <w:t>.3 is appropriate?</w:t>
      </w:r>
    </w:p>
    <w:p w:rsidR="004C1AFE" w:rsidRPr="001A4D9B" w:rsidRDefault="004C1AFE" w:rsidP="004C1AFE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4C1AFE" w:rsidRPr="004C1AFE" w:rsidRDefault="00447F0C" w:rsidP="004C1AFE">
      <w:pPr>
        <w:pStyle w:val="Grillemoyenne1-Accent21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19050</wp:posOffset>
            </wp:positionV>
            <wp:extent cx="4112895" cy="734060"/>
            <wp:effectExtent l="0" t="0" r="0" b="0"/>
            <wp:wrapSquare wrapText="bothSides"/>
            <wp:docPr id="5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FE" w:rsidRPr="004C1AFE" w:rsidRDefault="004C1AFE" w:rsidP="004C1AFE">
      <w:pPr>
        <w:pStyle w:val="Grillemoyenne1-Accent21"/>
        <w:rPr>
          <w:rFonts w:cs="Calibri"/>
          <w:lang w:val="en-GB"/>
        </w:rPr>
      </w:pPr>
    </w:p>
    <w:p w:rsidR="004C1AFE" w:rsidRPr="004C1AFE" w:rsidRDefault="004C1AFE" w:rsidP="004C1AFE">
      <w:pPr>
        <w:pStyle w:val="Grillemoyenne1-Accent21"/>
        <w:rPr>
          <w:rFonts w:cs="Calibri"/>
          <w:lang w:val="en-GB"/>
        </w:rPr>
      </w:pPr>
    </w:p>
    <w:p w:rsidR="005E3B60" w:rsidRPr="001A4D9B" w:rsidRDefault="005E3B60" w:rsidP="005F6CB2">
      <w:pPr>
        <w:rPr>
          <w:rFonts w:eastAsia="Helvetica Neue" w:cs="Calibri"/>
          <w:bCs/>
          <w:color w:val="000000"/>
          <w:lang w:val="en-GB"/>
        </w:rPr>
      </w:pPr>
    </w:p>
    <w:p w:rsidR="005E3B60" w:rsidRPr="001A4D9B" w:rsidRDefault="005E3B60" w:rsidP="005F6CB2">
      <w:pPr>
        <w:rPr>
          <w:rFonts w:eastAsia="Helvetica Neue" w:cs="Calibri"/>
          <w:bCs/>
          <w:color w:val="000000"/>
          <w:lang w:val="en-GB"/>
        </w:rPr>
      </w:pPr>
      <w:r w:rsidRPr="001A4D9B">
        <w:rPr>
          <w:rFonts w:eastAsia="Helvetica Neue" w:cs="Calibri"/>
          <w:bCs/>
          <w:color w:val="000000"/>
          <w:lang w:val="en-GB"/>
        </w:rPr>
        <w:t>Comments</w:t>
      </w:r>
    </w:p>
    <w:p w:rsidR="00225E11" w:rsidRPr="001A4D9B" w:rsidRDefault="00225E11" w:rsidP="005F6CB2">
      <w:pPr>
        <w:rPr>
          <w:rFonts w:eastAsia="Helvetica Neue" w:cs="Calibri"/>
          <w:bCs/>
          <w:color w:val="000000"/>
          <w:lang w:val="en-GB"/>
        </w:rPr>
      </w:pPr>
    </w:p>
    <w:p w:rsidR="00225E11" w:rsidRPr="001A4D9B" w:rsidRDefault="00225E11" w:rsidP="00225E11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>Openness and transparency</w:t>
      </w:r>
    </w:p>
    <w:p w:rsidR="004C1AFE" w:rsidRPr="004C1AFE" w:rsidRDefault="00C2566B" w:rsidP="004C1AFE">
      <w:pPr>
        <w:spacing w:after="0" w:line="24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 xml:space="preserve">To what extent </w:t>
      </w:r>
      <w:proofErr w:type="spellStart"/>
      <w:r>
        <w:rPr>
          <w:rFonts w:cs="Calibri"/>
          <w:lang w:val="en-GB"/>
        </w:rPr>
        <w:t>do</w:t>
      </w:r>
      <w:r w:rsidR="004C1AFE" w:rsidRPr="004C1AFE">
        <w:rPr>
          <w:rFonts w:cs="Calibri"/>
          <w:lang w:val="en-GB"/>
        </w:rPr>
        <w:t>you</w:t>
      </w:r>
      <w:proofErr w:type="spellEnd"/>
      <w:r w:rsidR="004C1AFE" w:rsidRPr="004C1AFE">
        <w:rPr>
          <w:rFonts w:cs="Calibri"/>
          <w:lang w:val="en-GB"/>
        </w:rPr>
        <w:t xml:space="preserve"> agree that the overall approach to openness and transparency as presented in part </w:t>
      </w:r>
      <w:r w:rsidR="00BD677C">
        <w:rPr>
          <w:rFonts w:cs="Calibri"/>
          <w:lang w:val="en-GB"/>
        </w:rPr>
        <w:t>2</w:t>
      </w:r>
      <w:r w:rsidR="004C1AFE" w:rsidRPr="004C1AFE">
        <w:rPr>
          <w:rFonts w:cs="Calibri"/>
          <w:lang w:val="en-GB"/>
        </w:rPr>
        <w:t xml:space="preserve">.4 </w:t>
      </w:r>
      <w:r w:rsidR="00E32437">
        <w:rPr>
          <w:rFonts w:cs="Calibri"/>
          <w:lang w:val="en-GB"/>
        </w:rPr>
        <w:t xml:space="preserve">and Appendices 2 &amp; 3 </w:t>
      </w:r>
      <w:r w:rsidR="004C1AFE" w:rsidRPr="004C1AFE">
        <w:rPr>
          <w:rFonts w:cs="Calibri"/>
          <w:lang w:val="en-GB"/>
        </w:rPr>
        <w:t>is appropriate?</w:t>
      </w:r>
    </w:p>
    <w:p w:rsidR="004C1AFE" w:rsidRPr="001A4D9B" w:rsidRDefault="004C1AFE" w:rsidP="004C1AFE">
      <w:pPr>
        <w:pStyle w:val="Grillemoyenne1-Accent21"/>
        <w:jc w:val="center"/>
        <w:rPr>
          <w:rFonts w:cs="Calibri"/>
          <w:i/>
          <w:color w:val="7F7F7F"/>
          <w:lang w:val="en-GB"/>
        </w:rPr>
      </w:pPr>
    </w:p>
    <w:p w:rsidR="004C1AFE" w:rsidRPr="004C1AFE" w:rsidRDefault="00447F0C" w:rsidP="004C1AFE">
      <w:pPr>
        <w:pStyle w:val="Grillemoyenne1-Accent21"/>
        <w:rPr>
          <w:rFonts w:cs="Calibri"/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19050</wp:posOffset>
            </wp:positionV>
            <wp:extent cx="4112895" cy="734060"/>
            <wp:effectExtent l="0" t="0" r="0" b="0"/>
            <wp:wrapSquare wrapText="bothSides"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AFE" w:rsidRPr="004C1AFE" w:rsidRDefault="004C1AFE" w:rsidP="004C1AFE">
      <w:pPr>
        <w:pStyle w:val="Grillemoyenne1-Accent21"/>
        <w:rPr>
          <w:rFonts w:cs="Calibri"/>
          <w:lang w:val="en-GB"/>
        </w:rPr>
      </w:pPr>
    </w:p>
    <w:p w:rsidR="004C1AFE" w:rsidRPr="001A4D9B" w:rsidRDefault="004C1AFE" w:rsidP="00225E11">
      <w:pPr>
        <w:rPr>
          <w:rFonts w:eastAsia="Helvetica Neue" w:cs="Calibri"/>
          <w:bCs/>
          <w:color w:val="000000"/>
          <w:lang w:val="en-GB"/>
        </w:rPr>
      </w:pPr>
    </w:p>
    <w:p w:rsidR="004C1AFE" w:rsidRPr="001A4D9B" w:rsidRDefault="004C1AFE" w:rsidP="00225E11">
      <w:pPr>
        <w:rPr>
          <w:rFonts w:eastAsia="Helvetica Neue" w:cs="Calibri"/>
          <w:bCs/>
          <w:color w:val="000000"/>
          <w:lang w:val="en-GB"/>
        </w:rPr>
      </w:pPr>
    </w:p>
    <w:p w:rsidR="00225E11" w:rsidRPr="001A4D9B" w:rsidRDefault="00225E11" w:rsidP="00225E11">
      <w:pPr>
        <w:rPr>
          <w:rFonts w:eastAsia="Helvetica Neue" w:cs="Calibri"/>
          <w:bCs/>
          <w:color w:val="000000"/>
          <w:lang w:val="en-GB"/>
        </w:rPr>
      </w:pPr>
      <w:r w:rsidRPr="001A4D9B">
        <w:rPr>
          <w:rFonts w:eastAsia="Helvetica Neue" w:cs="Calibri"/>
          <w:bCs/>
          <w:color w:val="000000"/>
          <w:lang w:val="en-GB"/>
        </w:rPr>
        <w:t>Comments</w:t>
      </w:r>
    </w:p>
    <w:p w:rsidR="00225E11" w:rsidRDefault="00225E11" w:rsidP="005F6CB2">
      <w:pPr>
        <w:rPr>
          <w:rFonts w:eastAsia="Helvetica Neue" w:cs="Calibri"/>
          <w:bCs/>
          <w:color w:val="000000"/>
          <w:lang w:val="en-GB"/>
        </w:rPr>
      </w:pPr>
    </w:p>
    <w:p w:rsidR="00BD677C" w:rsidRDefault="00BD677C" w:rsidP="005F6CB2">
      <w:pPr>
        <w:rPr>
          <w:rFonts w:eastAsia="Helvetica Neue" w:cs="Calibri"/>
          <w:bCs/>
          <w:color w:val="000000"/>
          <w:lang w:val="en-GB"/>
        </w:rPr>
      </w:pPr>
    </w:p>
    <w:p w:rsidR="00BD677C" w:rsidRPr="001A4D9B" w:rsidRDefault="00BD677C" w:rsidP="005F6CB2">
      <w:pPr>
        <w:rPr>
          <w:rFonts w:eastAsia="Helvetica Neue" w:cs="Calibri"/>
          <w:bCs/>
          <w:color w:val="000000"/>
          <w:lang w:val="en-GB"/>
        </w:rPr>
      </w:pPr>
      <w:bookmarkStart w:id="0" w:name="_GoBack"/>
      <w:bookmarkEnd w:id="0"/>
    </w:p>
    <w:p w:rsidR="6495D454" w:rsidRPr="001A4D9B" w:rsidRDefault="6495D454" w:rsidP="005F6CB2">
      <w:pPr>
        <w:pStyle w:val="Grillemoyenne1-Accent21"/>
        <w:ind w:left="360"/>
        <w:rPr>
          <w:rFonts w:eastAsia="Helvetica Neue" w:cs="Calibri"/>
          <w:b/>
          <w:bCs/>
          <w:color w:val="000000"/>
          <w:lang w:val="en-GB"/>
        </w:rPr>
      </w:pPr>
    </w:p>
    <w:p w:rsidR="004C1AFE" w:rsidRPr="001A4D9B" w:rsidRDefault="004C1AFE" w:rsidP="004C1AFE">
      <w:pPr>
        <w:pStyle w:val="Grillemoyenne1-Accent21"/>
        <w:numPr>
          <w:ilvl w:val="0"/>
          <w:numId w:val="6"/>
        </w:numPr>
        <w:rPr>
          <w:rFonts w:eastAsia="Helvetica Neue" w:cs="Calibri"/>
          <w:b/>
          <w:bCs/>
          <w:color w:val="000000"/>
          <w:lang w:val="en-GB"/>
        </w:rPr>
      </w:pPr>
      <w:r w:rsidRPr="001A4D9B">
        <w:rPr>
          <w:rFonts w:eastAsia="Helvetica Neue" w:cs="Calibri"/>
          <w:b/>
          <w:bCs/>
          <w:color w:val="000000"/>
          <w:lang w:val="en-GB"/>
        </w:rPr>
        <w:t>Other comments and future interest</w:t>
      </w:r>
    </w:p>
    <w:p w:rsidR="00077B46" w:rsidRPr="001A4D9B" w:rsidRDefault="00077B46" w:rsidP="004C1AFE">
      <w:pPr>
        <w:pStyle w:val="Grillemoyenne1-Accent21"/>
        <w:numPr>
          <w:ilvl w:val="0"/>
          <w:numId w:val="13"/>
        </w:numPr>
        <w:rPr>
          <w:rFonts w:eastAsia="Helvetica Neue" w:cs="Calibri"/>
          <w:bCs/>
          <w:color w:val="000000"/>
          <w:lang w:val="en-GB"/>
        </w:rPr>
      </w:pPr>
      <w:r w:rsidRPr="001A4D9B">
        <w:rPr>
          <w:rFonts w:eastAsia="Helvetica Neue" w:cs="Calibri"/>
          <w:bCs/>
          <w:color w:val="000000"/>
          <w:lang w:val="en-GB"/>
        </w:rPr>
        <w:t>Please indicate here any other comments you may have or suggestions for improvement (</w:t>
      </w:r>
      <w:r w:rsidR="005B7064" w:rsidRPr="001A4D9B">
        <w:rPr>
          <w:rFonts w:eastAsia="Helvetica Neue" w:cs="Calibri"/>
          <w:bCs/>
          <w:color w:val="000000"/>
          <w:lang w:val="en-GB"/>
        </w:rPr>
        <w:t xml:space="preserve">max. </w:t>
      </w:r>
      <w:r w:rsidRPr="001A4D9B">
        <w:rPr>
          <w:rFonts w:eastAsia="Helvetica Neue" w:cs="Calibri"/>
          <w:bCs/>
          <w:color w:val="000000"/>
          <w:lang w:val="en-GB"/>
        </w:rPr>
        <w:t>500 character</w:t>
      </w:r>
      <w:r w:rsidR="00AE4BA1" w:rsidRPr="001A4D9B">
        <w:rPr>
          <w:rFonts w:eastAsia="Helvetica Neue" w:cs="Calibri"/>
          <w:bCs/>
          <w:color w:val="000000"/>
          <w:lang w:val="en-GB"/>
        </w:rPr>
        <w:t>s</w:t>
      </w:r>
      <w:r w:rsidRPr="001A4D9B">
        <w:rPr>
          <w:rFonts w:eastAsia="Helvetica Neue" w:cs="Calibri"/>
          <w:bCs/>
          <w:color w:val="000000"/>
          <w:lang w:val="en-GB"/>
        </w:rPr>
        <w:t>)</w:t>
      </w:r>
    </w:p>
    <w:p w:rsidR="004C1AFE" w:rsidRPr="001A4D9B" w:rsidRDefault="004C1AFE" w:rsidP="004C1AFE">
      <w:pPr>
        <w:pStyle w:val="Grillemoyenne1-Accent21"/>
        <w:rPr>
          <w:rFonts w:eastAsia="Helvetica Neue" w:cs="Calibri"/>
          <w:bCs/>
          <w:color w:val="000000"/>
          <w:lang w:val="en-GB"/>
        </w:rPr>
      </w:pPr>
    </w:p>
    <w:p w:rsidR="004C1AFE" w:rsidRPr="001A4D9B" w:rsidRDefault="00E32437" w:rsidP="004C1AFE">
      <w:pPr>
        <w:pStyle w:val="Grillemoyenne1-Accent21"/>
        <w:numPr>
          <w:ilvl w:val="0"/>
          <w:numId w:val="13"/>
        </w:numPr>
        <w:rPr>
          <w:rFonts w:eastAsia="Helvetica Neue" w:cs="Calibri"/>
          <w:bCs/>
          <w:color w:val="000000"/>
          <w:lang w:val="en-GB"/>
        </w:rPr>
      </w:pPr>
      <w:r>
        <w:rPr>
          <w:rFonts w:eastAsia="Helvetica Neue" w:cs="Calibri"/>
          <w:bCs/>
          <w:color w:val="000000"/>
          <w:lang w:val="en-GB"/>
        </w:rPr>
        <w:t>For relevant organisations: w</w:t>
      </w:r>
      <w:r w:rsidR="004C1AFE" w:rsidRPr="001A4D9B">
        <w:rPr>
          <w:rFonts w:eastAsia="Helvetica Neue" w:cs="Calibri"/>
          <w:bCs/>
          <w:color w:val="000000"/>
          <w:lang w:val="en-GB"/>
        </w:rPr>
        <w:t>ould you be interested in establishing contact with the European Partnership on Biodiversity if it is approved</w:t>
      </w:r>
      <w:r>
        <w:rPr>
          <w:rFonts w:eastAsia="Helvetica Neue" w:cs="Calibri"/>
          <w:bCs/>
          <w:color w:val="000000"/>
          <w:lang w:val="en-GB"/>
        </w:rPr>
        <w:t xml:space="preserve"> (this can be to be part of the Stakeholder Board, to develop a collaboration, etc.)</w:t>
      </w:r>
      <w:r w:rsidR="004C1AFE" w:rsidRPr="001A4D9B">
        <w:rPr>
          <w:rFonts w:eastAsia="Helvetica Neue" w:cs="Calibri"/>
          <w:bCs/>
          <w:color w:val="000000"/>
          <w:lang w:val="en-GB"/>
        </w:rPr>
        <w:t>:</w:t>
      </w:r>
    </w:p>
    <w:p w:rsidR="00C57AF1" w:rsidRPr="001A4D9B" w:rsidRDefault="004C1AFE" w:rsidP="004C1AFE">
      <w:pPr>
        <w:jc w:val="center"/>
        <w:rPr>
          <w:rFonts w:eastAsia="Helvetica Neue" w:cs="Calibri"/>
          <w:bCs/>
          <w:i/>
          <w:color w:val="000000"/>
          <w:lang w:val="en-GB"/>
        </w:rPr>
      </w:pPr>
      <w:r w:rsidRPr="001A4D9B">
        <w:rPr>
          <w:rFonts w:eastAsia="Helvetica Neue" w:cs="Calibri"/>
          <w:bCs/>
          <w:i/>
          <w:color w:val="000000"/>
          <w:lang w:val="en-GB"/>
        </w:rPr>
        <w:t>---</w:t>
      </w:r>
    </w:p>
    <w:p w:rsidR="004C1AFE" w:rsidRPr="001A4D9B" w:rsidRDefault="004C1AFE" w:rsidP="004C1AFE">
      <w:pPr>
        <w:spacing w:after="0"/>
        <w:jc w:val="center"/>
        <w:rPr>
          <w:rFonts w:eastAsia="Helvetica Neue" w:cs="Calibri"/>
          <w:color w:val="000000"/>
          <w:lang w:val="en-GB"/>
        </w:rPr>
      </w:pPr>
      <w:r w:rsidRPr="001A4D9B">
        <w:rPr>
          <w:rFonts w:eastAsia="Helvetica Neue" w:cs="Calibri"/>
          <w:color w:val="000000"/>
          <w:lang w:val="en-GB"/>
        </w:rPr>
        <w:t>Thank you for your interest in the European co-funded Partnership ‘</w:t>
      </w:r>
      <w:r w:rsidRPr="0005640B">
        <w:rPr>
          <w:rFonts w:eastAsia="Helvetica Neue" w:cs="Calibri"/>
          <w:i/>
          <w:color w:val="000000"/>
          <w:lang w:val="en-GB"/>
        </w:rPr>
        <w:t>Rescuing Biodiversity to Safeguard Life on Earth</w:t>
      </w:r>
      <w:r w:rsidRPr="001A4D9B">
        <w:rPr>
          <w:rFonts w:eastAsia="Helvetica Neue" w:cs="Calibri"/>
          <w:color w:val="000000"/>
          <w:lang w:val="en-GB"/>
        </w:rPr>
        <w:t xml:space="preserve">’, and for having taken the time to review the current vision and provided your feedbacks. </w:t>
      </w:r>
    </w:p>
    <w:p w:rsidR="004C1AFE" w:rsidRPr="001A4D9B" w:rsidRDefault="004C1AFE">
      <w:pPr>
        <w:jc w:val="center"/>
        <w:rPr>
          <w:rFonts w:eastAsia="Helvetica Neue" w:cs="Calibri"/>
          <w:bCs/>
          <w:i/>
          <w:color w:val="000000"/>
          <w:lang w:val="en-GB"/>
        </w:rPr>
      </w:pPr>
    </w:p>
    <w:sectPr w:rsidR="004C1AFE" w:rsidRPr="001A4D9B">
      <w:headerReference w:type="default" r:id="rId18"/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589" w:rsidRDefault="00FC6589" w:rsidP="00AE4BA1">
      <w:pPr>
        <w:spacing w:after="0" w:line="240" w:lineRule="auto"/>
      </w:pPr>
      <w:r>
        <w:separator/>
      </w:r>
    </w:p>
  </w:endnote>
  <w:endnote w:type="continuationSeparator" w:id="0">
    <w:p w:rsidR="00FC6589" w:rsidRDefault="00FC6589" w:rsidP="00AE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02" w:rsidRDefault="00A95102" w:rsidP="00BF1B0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42AC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end"/>
    </w:r>
  </w:p>
  <w:p w:rsidR="00A95102" w:rsidRDefault="00A95102" w:rsidP="005F6C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102" w:rsidRDefault="00A95102" w:rsidP="00BF1B08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E42ACA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4A4E4F">
      <w:rPr>
        <w:rStyle w:val="Numrodepage"/>
        <w:noProof/>
      </w:rPr>
      <w:t>9</w:t>
    </w:r>
    <w:r>
      <w:rPr>
        <w:rStyle w:val="Numrodepage"/>
      </w:rPr>
      <w:fldChar w:fldCharType="end"/>
    </w:r>
  </w:p>
  <w:p w:rsidR="00A95102" w:rsidRDefault="00A95102" w:rsidP="005F6C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589" w:rsidRDefault="00FC6589" w:rsidP="00AE4BA1">
      <w:pPr>
        <w:spacing w:after="0" w:line="240" w:lineRule="auto"/>
      </w:pPr>
      <w:r>
        <w:separator/>
      </w:r>
    </w:p>
  </w:footnote>
  <w:footnote w:type="continuationSeparator" w:id="0">
    <w:p w:rsidR="00FC6589" w:rsidRDefault="00FC6589" w:rsidP="00AE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881" w:rsidRPr="00842E2C" w:rsidRDefault="000E7E67" w:rsidP="000E7E67">
    <w:pPr>
      <w:pStyle w:val="En-tte"/>
      <w:ind w:right="6099"/>
      <w:rPr>
        <w:color w:val="00335E"/>
        <w:sz w:val="20"/>
      </w:rPr>
    </w:pPr>
    <w:r w:rsidRPr="00842E2C">
      <w:rPr>
        <w:noProof/>
        <w:color w:val="00335E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3307946</wp:posOffset>
          </wp:positionH>
          <wp:positionV relativeFrom="paragraph">
            <wp:posOffset>-174625</wp:posOffset>
          </wp:positionV>
          <wp:extent cx="2890520" cy="716280"/>
          <wp:effectExtent l="0" t="0" r="5080" b="0"/>
          <wp:wrapTight wrapText="bothSides">
            <wp:wrapPolygon edited="0">
              <wp:start x="0" y="0"/>
              <wp:lineTo x="0" y="21064"/>
              <wp:lineTo x="21543" y="21064"/>
              <wp:lineTo x="21543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E + BiodivERsA V2.jpg"/>
                  <pic:cNvPicPr/>
                </pic:nvPicPr>
                <pic:blipFill rotWithShape="1">
                  <a:blip r:embed="rId1"/>
                  <a:srcRect l="6855" t="16097" r="4568" b="15581"/>
                  <a:stretch/>
                </pic:blipFill>
                <pic:spPr bwMode="auto">
                  <a:xfrm>
                    <a:off x="0" y="0"/>
                    <a:ext cx="28905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6FD" w:rsidRPr="00842E2C">
      <w:rPr>
        <w:color w:val="00335E"/>
        <w:sz w:val="20"/>
      </w:rPr>
      <w:t xml:space="preserve">Template </w:t>
    </w:r>
    <w:r w:rsidRPr="00842E2C">
      <w:rPr>
        <w:color w:val="00335E"/>
        <w:sz w:val="20"/>
      </w:rPr>
      <w:t>Consultation European Co-funded Partnership ‘Rescuing Biodiversity to Safeguard Life on Earth’</w:t>
    </w:r>
  </w:p>
  <w:p w:rsidR="000E7E67" w:rsidRPr="00842E2C" w:rsidRDefault="000E7E67" w:rsidP="000E7E67">
    <w:pPr>
      <w:pStyle w:val="En-tte"/>
      <w:ind w:right="6099"/>
      <w:rPr>
        <w:i/>
        <w:color w:val="00335E"/>
        <w:sz w:val="20"/>
      </w:rPr>
    </w:pPr>
    <w:r w:rsidRPr="00842E2C">
      <w:rPr>
        <w:i/>
        <w:color w:val="00335E"/>
        <w:sz w:val="20"/>
      </w:rPr>
      <w:t>8 June 2020</w:t>
    </w:r>
  </w:p>
  <w:p w:rsidR="000E7E67" w:rsidRDefault="000E7E67" w:rsidP="000E7E67">
    <w:pPr>
      <w:pStyle w:val="En-tte"/>
      <w:ind w:right="6099"/>
      <w:rPr>
        <w:sz w:val="20"/>
      </w:rPr>
    </w:pPr>
  </w:p>
  <w:p w:rsidR="00842E2C" w:rsidRPr="000E7E67" w:rsidRDefault="00842E2C" w:rsidP="000E7E67">
    <w:pPr>
      <w:pStyle w:val="En-tte"/>
      <w:ind w:right="6099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82C06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E48F3"/>
    <w:multiLevelType w:val="hybridMultilevel"/>
    <w:tmpl w:val="ACC0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66B6D"/>
    <w:multiLevelType w:val="hybridMultilevel"/>
    <w:tmpl w:val="9698D7F0"/>
    <w:lvl w:ilvl="0" w:tplc="DA3E1E38">
      <w:start w:val="1"/>
      <w:numFmt w:val="decimal"/>
      <w:lvlText w:val="%1)"/>
      <w:lvlJc w:val="left"/>
      <w:pPr>
        <w:ind w:left="740" w:hanging="380"/>
      </w:pPr>
      <w:rPr>
        <w:rFonts w:ascii="Helvetica Neue" w:eastAsia="Helvetica Neue" w:hAnsi="Helvetica Neue" w:cs="Helvetica Neue" w:hint="default"/>
        <w:b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662F"/>
    <w:multiLevelType w:val="hybridMultilevel"/>
    <w:tmpl w:val="A67EDB5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774C"/>
    <w:multiLevelType w:val="hybridMultilevel"/>
    <w:tmpl w:val="F7204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14494"/>
    <w:multiLevelType w:val="hybridMultilevel"/>
    <w:tmpl w:val="29AC02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25C0D"/>
    <w:multiLevelType w:val="hybridMultilevel"/>
    <w:tmpl w:val="5B1C932A"/>
    <w:lvl w:ilvl="0" w:tplc="56F0C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87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5E3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6B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ED3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D4B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D62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E7A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F88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1262C01"/>
    <w:multiLevelType w:val="hybridMultilevel"/>
    <w:tmpl w:val="4DBEC194"/>
    <w:lvl w:ilvl="0" w:tplc="E3B4110C">
      <w:start w:val="1"/>
      <w:numFmt w:val="lowerLetter"/>
      <w:lvlText w:val="%1."/>
      <w:lvlJc w:val="left"/>
      <w:pPr>
        <w:ind w:left="720" w:hanging="360"/>
      </w:pPr>
      <w:rPr>
        <w:rFonts w:ascii="Helvetica Neue" w:eastAsia="Helvetica Neue" w:hAnsi="Helvetica Neue" w:cs="Helvetica Neue" w:hint="default"/>
        <w:color w:val="00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30200"/>
    <w:multiLevelType w:val="hybridMultilevel"/>
    <w:tmpl w:val="B4689DBE"/>
    <w:lvl w:ilvl="0" w:tplc="FA903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C8B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47D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D23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4099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EEB0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E7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EF8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6644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D164D7"/>
    <w:multiLevelType w:val="hybridMultilevel"/>
    <w:tmpl w:val="136689C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1EA4"/>
    <w:multiLevelType w:val="hybridMultilevel"/>
    <w:tmpl w:val="6B087AB2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337BC4"/>
    <w:multiLevelType w:val="hybridMultilevel"/>
    <w:tmpl w:val="D6C269A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CBE"/>
    <w:multiLevelType w:val="hybridMultilevel"/>
    <w:tmpl w:val="A44A1A80"/>
    <w:lvl w:ilvl="0" w:tplc="18EEE2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CC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A6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944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5C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E83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C4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0BD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0A3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53170A9"/>
    <w:multiLevelType w:val="hybridMultilevel"/>
    <w:tmpl w:val="B6B0299A"/>
    <w:lvl w:ilvl="0" w:tplc="64DCD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AB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C27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903C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D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609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A2D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82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2E8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82971B3"/>
    <w:multiLevelType w:val="hybridMultilevel"/>
    <w:tmpl w:val="7966C636"/>
    <w:lvl w:ilvl="0" w:tplc="BA0879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BEA0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1A05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27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0A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609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402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C9A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F869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CD14F2"/>
    <w:multiLevelType w:val="hybridMultilevel"/>
    <w:tmpl w:val="72DE2DF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80897"/>
    <w:multiLevelType w:val="hybridMultilevel"/>
    <w:tmpl w:val="777E88BC"/>
    <w:lvl w:ilvl="0" w:tplc="22C2DB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C61F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A0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2C3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F4E7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2A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385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44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E02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C059B5"/>
    <w:multiLevelType w:val="hybridMultilevel"/>
    <w:tmpl w:val="6F743450"/>
    <w:lvl w:ilvl="0" w:tplc="3F96EE86">
      <w:start w:val="1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C86C80"/>
    <w:multiLevelType w:val="hybridMultilevel"/>
    <w:tmpl w:val="76E47D52"/>
    <w:lvl w:ilvl="0" w:tplc="4AE498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1C25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29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384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A0F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CC5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23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C8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6B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4158FB"/>
    <w:multiLevelType w:val="hybridMultilevel"/>
    <w:tmpl w:val="2FD686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E5355"/>
    <w:multiLevelType w:val="hybridMultilevel"/>
    <w:tmpl w:val="70284294"/>
    <w:lvl w:ilvl="0" w:tplc="92A443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6E7E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6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9435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69F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8A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D02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A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56F8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3067E66"/>
    <w:multiLevelType w:val="hybridMultilevel"/>
    <w:tmpl w:val="B91857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3"/>
  </w:num>
  <w:num w:numId="9">
    <w:abstractNumId w:val="21"/>
  </w:num>
  <w:num w:numId="10">
    <w:abstractNumId w:val="11"/>
  </w:num>
  <w:num w:numId="11">
    <w:abstractNumId w:val="19"/>
  </w:num>
  <w:num w:numId="12">
    <w:abstractNumId w:val="9"/>
  </w:num>
  <w:num w:numId="13">
    <w:abstractNumId w:val="15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4"/>
  </w:num>
  <w:num w:numId="19">
    <w:abstractNumId w:val="12"/>
  </w:num>
  <w:num w:numId="20">
    <w:abstractNumId w:val="20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2705BF8"/>
    <w:rsid w:val="00005ADD"/>
    <w:rsid w:val="0005640B"/>
    <w:rsid w:val="00077B46"/>
    <w:rsid w:val="00091535"/>
    <w:rsid w:val="0009720F"/>
    <w:rsid w:val="000A19A6"/>
    <w:rsid w:val="000D0AD9"/>
    <w:rsid w:val="000D5D76"/>
    <w:rsid w:val="000E7E67"/>
    <w:rsid w:val="00104887"/>
    <w:rsid w:val="0010739A"/>
    <w:rsid w:val="00133BA3"/>
    <w:rsid w:val="001626FD"/>
    <w:rsid w:val="001A4D9B"/>
    <w:rsid w:val="001D2E72"/>
    <w:rsid w:val="001D3A5E"/>
    <w:rsid w:val="001E576A"/>
    <w:rsid w:val="0022167C"/>
    <w:rsid w:val="00225E11"/>
    <w:rsid w:val="002D0175"/>
    <w:rsid w:val="002F098A"/>
    <w:rsid w:val="0035296B"/>
    <w:rsid w:val="00360110"/>
    <w:rsid w:val="00364575"/>
    <w:rsid w:val="003B169A"/>
    <w:rsid w:val="003C1881"/>
    <w:rsid w:val="003D62DA"/>
    <w:rsid w:val="003E7C6B"/>
    <w:rsid w:val="004429B7"/>
    <w:rsid w:val="00447F0C"/>
    <w:rsid w:val="00452CD9"/>
    <w:rsid w:val="00456986"/>
    <w:rsid w:val="00470F0C"/>
    <w:rsid w:val="00476269"/>
    <w:rsid w:val="00476597"/>
    <w:rsid w:val="004A0BD5"/>
    <w:rsid w:val="004A4E4F"/>
    <w:rsid w:val="004C1AFE"/>
    <w:rsid w:val="004E6EEE"/>
    <w:rsid w:val="00510147"/>
    <w:rsid w:val="00592068"/>
    <w:rsid w:val="005B7064"/>
    <w:rsid w:val="005E3B60"/>
    <w:rsid w:val="005F6CB2"/>
    <w:rsid w:val="00606D6F"/>
    <w:rsid w:val="00620AD9"/>
    <w:rsid w:val="00622B9C"/>
    <w:rsid w:val="00630D17"/>
    <w:rsid w:val="006A0CDA"/>
    <w:rsid w:val="006B00AB"/>
    <w:rsid w:val="006B5358"/>
    <w:rsid w:val="006B6A30"/>
    <w:rsid w:val="00717844"/>
    <w:rsid w:val="00721731"/>
    <w:rsid w:val="007B7546"/>
    <w:rsid w:val="00815213"/>
    <w:rsid w:val="00842E2C"/>
    <w:rsid w:val="00842E5D"/>
    <w:rsid w:val="0086197F"/>
    <w:rsid w:val="008707B4"/>
    <w:rsid w:val="0087739A"/>
    <w:rsid w:val="009107CF"/>
    <w:rsid w:val="00913EF8"/>
    <w:rsid w:val="00916915"/>
    <w:rsid w:val="00973757"/>
    <w:rsid w:val="009A767A"/>
    <w:rsid w:val="00A07F11"/>
    <w:rsid w:val="00A141C2"/>
    <w:rsid w:val="00A95102"/>
    <w:rsid w:val="00AA0588"/>
    <w:rsid w:val="00AE4BA1"/>
    <w:rsid w:val="00B11CB0"/>
    <w:rsid w:val="00B3720F"/>
    <w:rsid w:val="00B87F57"/>
    <w:rsid w:val="00BA6784"/>
    <w:rsid w:val="00BC1EDD"/>
    <w:rsid w:val="00BD07E2"/>
    <w:rsid w:val="00BD677C"/>
    <w:rsid w:val="00BE411D"/>
    <w:rsid w:val="00BF1B08"/>
    <w:rsid w:val="00C2566B"/>
    <w:rsid w:val="00C2672A"/>
    <w:rsid w:val="00C332BE"/>
    <w:rsid w:val="00C57AF1"/>
    <w:rsid w:val="00C85DD7"/>
    <w:rsid w:val="00CC7863"/>
    <w:rsid w:val="00D16E5E"/>
    <w:rsid w:val="00D21F17"/>
    <w:rsid w:val="00D57AF2"/>
    <w:rsid w:val="00D6016E"/>
    <w:rsid w:val="00DC1943"/>
    <w:rsid w:val="00DF3988"/>
    <w:rsid w:val="00E05E27"/>
    <w:rsid w:val="00E06350"/>
    <w:rsid w:val="00E10EE1"/>
    <w:rsid w:val="00E1117E"/>
    <w:rsid w:val="00E32437"/>
    <w:rsid w:val="00E42ACA"/>
    <w:rsid w:val="00E50459"/>
    <w:rsid w:val="00F64447"/>
    <w:rsid w:val="00FC6589"/>
    <w:rsid w:val="0484EDCA"/>
    <w:rsid w:val="0B68E657"/>
    <w:rsid w:val="10C49625"/>
    <w:rsid w:val="13050619"/>
    <w:rsid w:val="1648E107"/>
    <w:rsid w:val="212B789A"/>
    <w:rsid w:val="24549612"/>
    <w:rsid w:val="2A23EBD1"/>
    <w:rsid w:val="30245E58"/>
    <w:rsid w:val="31882ED4"/>
    <w:rsid w:val="3A5536F9"/>
    <w:rsid w:val="3BB7D136"/>
    <w:rsid w:val="3F564B07"/>
    <w:rsid w:val="42705BF8"/>
    <w:rsid w:val="4AF87AE3"/>
    <w:rsid w:val="5990DB2D"/>
    <w:rsid w:val="6495D454"/>
    <w:rsid w:val="6DB1010F"/>
    <w:rsid w:val="6DC683F2"/>
    <w:rsid w:val="7BD1C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86A67E"/>
  <w15:chartTrackingRefBased/>
  <w15:docId w15:val="{2EEA9F66-CBC3-954A-A9AD-FA04D95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563C1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0BD5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A0BD5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BD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A0BD5"/>
    <w:rPr>
      <w:b/>
      <w:bCs/>
      <w:sz w:val="20"/>
      <w:szCs w:val="20"/>
    </w:rPr>
  </w:style>
  <w:style w:type="character" w:customStyle="1" w:styleId="Mentionnonrsolue1">
    <w:name w:val="Mention non résolue1"/>
    <w:uiPriority w:val="99"/>
    <w:semiHidden/>
    <w:unhideWhenUsed/>
    <w:rsid w:val="004569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1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22167C"/>
  </w:style>
  <w:style w:type="paragraph" w:customStyle="1" w:styleId="Grillemoyenne1-Accent21">
    <w:name w:val="Grille moyenne 1 - Accent 21"/>
    <w:basedOn w:val="Normal"/>
    <w:uiPriority w:val="34"/>
    <w:qFormat/>
    <w:rsid w:val="00815213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5E3B60"/>
    <w:rPr>
      <w:color w:val="954F72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AE4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4BA1"/>
  </w:style>
  <w:style w:type="character" w:styleId="Numrodepage">
    <w:name w:val="page number"/>
    <w:basedOn w:val="Policepardfaut"/>
    <w:uiPriority w:val="99"/>
    <w:semiHidden/>
    <w:unhideWhenUsed/>
    <w:rsid w:val="00AE4BA1"/>
  </w:style>
  <w:style w:type="table" w:styleId="Grilledutableau">
    <w:name w:val="Table Grid"/>
    <w:basedOn w:val="TableauNormal"/>
    <w:uiPriority w:val="39"/>
    <w:rsid w:val="001D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71"/>
    <w:rsid w:val="001E576A"/>
    <w:rPr>
      <w:sz w:val="22"/>
      <w:szCs w:val="22"/>
      <w:lang w:val="en-US" w:eastAsia="en-US"/>
    </w:rPr>
  </w:style>
  <w:style w:type="character" w:styleId="Mentionnonrsolue">
    <w:name w:val="Unresolved Mention"/>
    <w:uiPriority w:val="99"/>
    <w:semiHidden/>
    <w:unhideWhenUsed/>
    <w:rsid w:val="0087739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C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18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ec.europa.eu/info/sites/info/files/communication-annex-eu-biodiversity-strategy-2030_en.pdf" TargetMode="External"/><Relationship Id="rId13" Type="http://schemas.openxmlformats.org/officeDocument/2006/relationships/hyperlink" Target="http://www.biodiversa.org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dMlaVYZWM-Wh59hQTJLViPMLReVuTppS1rX3SUDKa5KTu0Zg/viewform?usp=sf_link" TargetMode="External"/><Relationship Id="rId12" Type="http://schemas.openxmlformats.org/officeDocument/2006/relationships/hyperlink" Target="mailto:biodiversa@fondationbiodiversite.fr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odiversa.org/1763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iodiversa@fondationbiodiversite.fr" TargetMode="External"/><Relationship Id="rId10" Type="http://schemas.openxmlformats.org/officeDocument/2006/relationships/hyperlink" Target="http://www.biodiversa.org/1762/download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s/european-partnership-rescuing-biodiversity-safeguard-life-earth_en" TargetMode="External"/><Relationship Id="rId14" Type="http://schemas.openxmlformats.org/officeDocument/2006/relationships/hyperlink" Target="https://ec.europa.eu/info/horizon-europe-next-research-and-innovation-framework-programme_e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1506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9773</CharactersWithSpaces>
  <SharedDoc>false</SharedDoc>
  <HLinks>
    <vt:vector size="54" baseType="variant">
      <vt:variant>
        <vt:i4>1703983</vt:i4>
      </vt:variant>
      <vt:variant>
        <vt:i4>24</vt:i4>
      </vt:variant>
      <vt:variant>
        <vt:i4>0</vt:i4>
      </vt:variant>
      <vt:variant>
        <vt:i4>5</vt:i4>
      </vt:variant>
      <vt:variant>
        <vt:lpwstr>mailto:biodiversa@fondationbiodiversite.fr</vt:lpwstr>
      </vt:variant>
      <vt:variant>
        <vt:lpwstr/>
      </vt:variant>
      <vt:variant>
        <vt:i4>2686978</vt:i4>
      </vt:variant>
      <vt:variant>
        <vt:i4>21</vt:i4>
      </vt:variant>
      <vt:variant>
        <vt:i4>0</vt:i4>
      </vt:variant>
      <vt:variant>
        <vt:i4>5</vt:i4>
      </vt:variant>
      <vt:variant>
        <vt:lpwstr>https://ec.europa.eu/info/horizon-europe-next-research-and-innovation-framework-programme_en</vt:lpwstr>
      </vt:variant>
      <vt:variant>
        <vt:lpwstr/>
      </vt:variant>
      <vt:variant>
        <vt:i4>2752560</vt:i4>
      </vt:variant>
      <vt:variant>
        <vt:i4>18</vt:i4>
      </vt:variant>
      <vt:variant>
        <vt:i4>0</vt:i4>
      </vt:variant>
      <vt:variant>
        <vt:i4>5</vt:i4>
      </vt:variant>
      <vt:variant>
        <vt:lpwstr>http://www.biodiversa.org/</vt:lpwstr>
      </vt:variant>
      <vt:variant>
        <vt:lpwstr/>
      </vt:variant>
      <vt:variant>
        <vt:i4>1703983</vt:i4>
      </vt:variant>
      <vt:variant>
        <vt:i4>15</vt:i4>
      </vt:variant>
      <vt:variant>
        <vt:i4>0</vt:i4>
      </vt:variant>
      <vt:variant>
        <vt:i4>5</vt:i4>
      </vt:variant>
      <vt:variant>
        <vt:lpwstr>mailto:biodiversa@fondationbiodiversite.fr</vt:lpwstr>
      </vt:variant>
      <vt:variant>
        <vt:lpwstr/>
      </vt:variant>
      <vt:variant>
        <vt:i4>3473526</vt:i4>
      </vt:variant>
      <vt:variant>
        <vt:i4>12</vt:i4>
      </vt:variant>
      <vt:variant>
        <vt:i4>0</vt:i4>
      </vt:variant>
      <vt:variant>
        <vt:i4>5</vt:i4>
      </vt:variant>
      <vt:variant>
        <vt:lpwstr>http://www.biodiversa.org/1766/download</vt:lpwstr>
      </vt:variant>
      <vt:variant>
        <vt:lpwstr/>
      </vt:variant>
      <vt:variant>
        <vt:i4>3211382</vt:i4>
      </vt:variant>
      <vt:variant>
        <vt:i4>9</vt:i4>
      </vt:variant>
      <vt:variant>
        <vt:i4>0</vt:i4>
      </vt:variant>
      <vt:variant>
        <vt:i4>5</vt:i4>
      </vt:variant>
      <vt:variant>
        <vt:lpwstr>http://www.biodiversa.org/1762/download</vt:lpwstr>
      </vt:variant>
      <vt:variant>
        <vt:lpwstr/>
      </vt:variant>
      <vt:variant>
        <vt:i4>53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https://ec.europa.eu/info/files/european-partnership-rescuing-biodiversity-safeguard-life-earth_en</vt:lpwstr>
      </vt:variant>
      <vt:variant>
        <vt:lpwstr/>
      </vt:variant>
      <vt:variant>
        <vt:i4>4194365</vt:i4>
      </vt:variant>
      <vt:variant>
        <vt:i4>3</vt:i4>
      </vt:variant>
      <vt:variant>
        <vt:i4>0</vt:i4>
      </vt:variant>
      <vt:variant>
        <vt:i4>5</vt:i4>
      </vt:variant>
      <vt:variant>
        <vt:lpwstr>mailto:https://ec.europa.eu/info/sites/info/files/communication-annex-eu-biodiversity-strategy-2030_en.pdf</vt:lpwstr>
      </vt:variant>
      <vt:variant>
        <vt:lpwstr/>
      </vt:variant>
      <vt:variant>
        <vt:i4>6291543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https://docs.google.com/forms/d/e/1FAIpQLSdMlaVYZWM-Wh59hQTJLViPMLReVuTppS1rX3SUDKa5KTu0Zg/viewform?usp=sf_link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Blery</dc:creator>
  <cp:keywords/>
  <dc:description/>
  <cp:lastModifiedBy>Cécile MANDON</cp:lastModifiedBy>
  <cp:revision>7</cp:revision>
  <dcterms:created xsi:type="dcterms:W3CDTF">2020-06-09T10:27:00Z</dcterms:created>
  <dcterms:modified xsi:type="dcterms:W3CDTF">2020-06-23T14:00:00Z</dcterms:modified>
</cp:coreProperties>
</file>